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5EE47AAF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10</w:t>
      </w:r>
      <w:r w:rsidR="003562F5">
        <w:rPr>
          <w:b/>
          <w:color w:val="000000" w:themeColor="text1"/>
          <w:sz w:val="24"/>
          <w:szCs w:val="24"/>
          <w:lang w:eastAsia="ko-KR"/>
        </w:rPr>
        <w:t>9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-e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556F4F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1640E4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0</w:t>
      </w:r>
      <w:r w:rsidR="009D75A2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4651</w:t>
      </w:r>
    </w:p>
    <w:bookmarkEnd w:id="0"/>
    <w:p w14:paraId="232823A7" w14:textId="189B6D1F" w:rsidR="003909B6" w:rsidRPr="00122191" w:rsidRDefault="00B95D14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e-Meeting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3562F5"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May</w:t>
      </w:r>
      <w:r w:rsidR="00F76C3B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9</w:t>
      </w:r>
      <w:r w:rsidR="003562F5"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20</w:t>
      </w:r>
      <w:r w:rsidR="003562F5"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300612B6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18029C">
        <w:rPr>
          <w:rFonts w:ascii="Arial" w:hAnsi="Arial"/>
          <w:color w:val="000000" w:themeColor="text1"/>
          <w:sz w:val="24"/>
        </w:rPr>
        <w:t>9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18029C">
        <w:rPr>
          <w:rFonts w:ascii="Arial" w:hAnsi="Arial"/>
          <w:color w:val="000000" w:themeColor="text1"/>
          <w:sz w:val="24"/>
        </w:rPr>
        <w:t>3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18029C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6D00D82D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proofErr w:type="spellStart"/>
      <w:r w:rsidR="0018029C">
        <w:rPr>
          <w:rFonts w:ascii="Arial" w:eastAsia="SimSun" w:hAnsi="Arial" w:cs="Arial"/>
          <w:color w:val="000000" w:themeColor="text1"/>
          <w:sz w:val="24"/>
          <w:lang w:eastAsia="zh-CN"/>
        </w:rPr>
        <w:t>subband</w:t>
      </w:r>
      <w:proofErr w:type="spellEnd"/>
      <w:r w:rsidR="0018029C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 non-overlapping full duple</w:t>
      </w:r>
      <w:r w:rsidR="009D75A2">
        <w:rPr>
          <w:rFonts w:ascii="Arial" w:eastAsia="SimSun" w:hAnsi="Arial" w:cs="Arial"/>
          <w:color w:val="000000" w:themeColor="text1"/>
          <w:sz w:val="24"/>
          <w:lang w:eastAsia="zh-CN"/>
        </w:rPr>
        <w:t>x enhancements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4D90FA35" w14:textId="4448E52C" w:rsidR="00FF7C95" w:rsidRDefault="0057403E" w:rsidP="00FF7C95">
      <w:pPr>
        <w:pStyle w:val="maintext"/>
        <w:ind w:firstLine="440"/>
      </w:pPr>
      <w:r>
        <w:rPr>
          <w:rFonts w:hint="eastAsia"/>
        </w:rPr>
        <w:t>T</w:t>
      </w:r>
      <w:r>
        <w:t xml:space="preserve">o tackle the </w:t>
      </w:r>
      <w:r w:rsidRPr="0057403E">
        <w:t>inherent</w:t>
      </w:r>
      <w:r>
        <w:t xml:space="preserve"> uplink coverage issue of TDD</w:t>
      </w:r>
      <w:r w:rsidR="00CA63F0">
        <w:t xml:space="preserve">, especially for DL-heavy scenarios, </w:t>
      </w:r>
      <w:r w:rsidR="00B43C55">
        <w:t>the SID on evolution of NR du</w:t>
      </w:r>
      <w:r w:rsidR="00B863B3">
        <w:t xml:space="preserve">plex operation was agreed </w:t>
      </w:r>
      <w:r w:rsidR="00471F07">
        <w:t xml:space="preserve">with the following objectives </w:t>
      </w:r>
      <w:r w:rsidR="00471F07">
        <w:fldChar w:fldCharType="begin"/>
      </w:r>
      <w:r w:rsidR="00471F07">
        <w:instrText xml:space="preserve"> REF _Ref101791372 \r \h </w:instrText>
      </w:r>
      <w:r w:rsidR="00471F07">
        <w:fldChar w:fldCharType="separate"/>
      </w:r>
      <w:r w:rsidR="00471F07">
        <w:t>[1]</w:t>
      </w:r>
      <w:r w:rsidR="00471F07">
        <w:fldChar w:fldCharType="end"/>
      </w:r>
      <w:r w:rsidR="00471F07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F7C95" w14:paraId="3FBB39EE" w14:textId="77777777" w:rsidTr="00FF7C95">
        <w:tc>
          <w:tcPr>
            <w:tcW w:w="9736" w:type="dxa"/>
          </w:tcPr>
          <w:p w14:paraId="7537A5C8" w14:textId="77777777" w:rsidR="00FF7C95" w:rsidRPr="00FF7C95" w:rsidRDefault="00FF7C95" w:rsidP="00FF7C95">
            <w:pPr>
              <w:widowControl/>
              <w:wordWrap/>
              <w:overflowPunct w:val="0"/>
              <w:spacing w:afterLines="0" w:after="180"/>
              <w:ind w:right="-99"/>
              <w:textAlignment w:val="baseline"/>
              <w:rPr>
                <w:rFonts w:eastAsia="DengXian"/>
                <w:bCs/>
                <w:sz w:val="20"/>
                <w:szCs w:val="20"/>
                <w:lang w:val="en-GB"/>
              </w:rPr>
            </w:pPr>
            <w:bookmarkStart w:id="2" w:name="_Hlk89819652"/>
            <w:r w:rsidRPr="00FF7C95">
              <w:rPr>
                <w:rFonts w:eastAsia="DengXian" w:hint="eastAsia"/>
                <w:bCs/>
                <w:sz w:val="20"/>
                <w:szCs w:val="20"/>
                <w:lang w:val="en-GB"/>
              </w:rPr>
              <w:t xml:space="preserve">The detailed objectives are as </w:t>
            </w:r>
            <w:r w:rsidRPr="00FF7C95">
              <w:rPr>
                <w:rFonts w:eastAsia="DengXian"/>
                <w:bCs/>
                <w:sz w:val="20"/>
                <w:szCs w:val="20"/>
                <w:lang w:val="en-GB"/>
              </w:rPr>
              <w:t>follows</w:t>
            </w:r>
            <w:r w:rsidRPr="00FF7C95">
              <w:rPr>
                <w:rFonts w:eastAsia="DengXian" w:hint="eastAsia"/>
                <w:bCs/>
                <w:sz w:val="20"/>
                <w:szCs w:val="20"/>
                <w:lang w:val="en-GB"/>
              </w:rPr>
              <w:t>:</w:t>
            </w:r>
          </w:p>
          <w:p w14:paraId="72DFCD62" w14:textId="77777777" w:rsidR="00FF7C95" w:rsidRPr="00FF7C95" w:rsidRDefault="00FF7C95" w:rsidP="00FF7C95">
            <w:pPr>
              <w:widowControl/>
              <w:numPr>
                <w:ilvl w:val="0"/>
                <w:numId w:val="43"/>
              </w:numPr>
              <w:wordWrap/>
              <w:overflowPunct w:val="0"/>
              <w:spacing w:afterLines="0" w:after="180"/>
              <w:jc w:val="left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FF7C95">
              <w:rPr>
                <w:rFonts w:eastAsia="DengXian"/>
                <w:sz w:val="20"/>
                <w:szCs w:val="20"/>
                <w:lang w:eastAsia="en-GB"/>
              </w:rPr>
              <w:t>Identify applicable and relevant deployment scenarios (RAN1).</w:t>
            </w:r>
          </w:p>
          <w:p w14:paraId="0ED71FD1" w14:textId="77777777" w:rsidR="00FF7C95" w:rsidRPr="00FF7C95" w:rsidRDefault="00FF7C95" w:rsidP="00FF7C95">
            <w:pPr>
              <w:widowControl/>
              <w:numPr>
                <w:ilvl w:val="0"/>
                <w:numId w:val="43"/>
              </w:numPr>
              <w:wordWrap/>
              <w:overflowPunct w:val="0"/>
              <w:spacing w:afterLines="0" w:after="180"/>
              <w:jc w:val="left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FF7C95">
              <w:rPr>
                <w:rFonts w:eastAsia="DengXian"/>
                <w:sz w:val="20"/>
                <w:szCs w:val="20"/>
                <w:lang w:eastAsia="en-GB"/>
              </w:rPr>
              <w:t>Develop evaluation methodology for duplex enhancement (RAN1).</w:t>
            </w:r>
          </w:p>
          <w:p w14:paraId="6DEC4819" w14:textId="77777777" w:rsidR="00FF7C95" w:rsidRPr="00FF7C95" w:rsidRDefault="00FF7C95" w:rsidP="00FF7C95">
            <w:pPr>
              <w:widowControl/>
              <w:numPr>
                <w:ilvl w:val="0"/>
                <w:numId w:val="43"/>
              </w:numPr>
              <w:wordWrap/>
              <w:overflowPunct w:val="0"/>
              <w:spacing w:afterLines="0" w:after="180"/>
              <w:jc w:val="left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FF7C95">
              <w:rPr>
                <w:rFonts w:eastAsia="맑은 고딕" w:hint="eastAsia"/>
                <w:sz w:val="20"/>
                <w:szCs w:val="20"/>
              </w:rPr>
              <w:t xml:space="preserve">Study </w:t>
            </w:r>
            <w:r w:rsidRPr="00FF7C95">
              <w:rPr>
                <w:rFonts w:eastAsia="맑은 고딕"/>
                <w:sz w:val="20"/>
                <w:szCs w:val="20"/>
              </w:rPr>
              <w:t xml:space="preserve">the </w:t>
            </w:r>
            <w:proofErr w:type="spellStart"/>
            <w:r w:rsidRPr="00FF7C95">
              <w:rPr>
                <w:rFonts w:eastAsia="맑은 고딕"/>
                <w:sz w:val="20"/>
                <w:szCs w:val="20"/>
              </w:rPr>
              <w:t>subband</w:t>
            </w:r>
            <w:proofErr w:type="spellEnd"/>
            <w:r w:rsidRPr="00FF7C95">
              <w:rPr>
                <w:rFonts w:eastAsia="맑은 고딕"/>
                <w:sz w:val="20"/>
                <w:szCs w:val="20"/>
              </w:rPr>
              <w:t xml:space="preserve"> non-overlapping full duplex and </w:t>
            </w:r>
            <w:bookmarkStart w:id="3" w:name="_Hlk89796625"/>
            <w:r w:rsidRPr="00FF7C95">
              <w:rPr>
                <w:rFonts w:eastAsia="맑은 고딕"/>
                <w:sz w:val="20"/>
                <w:szCs w:val="20"/>
              </w:rPr>
              <w:t xml:space="preserve">potential enhancements on </w:t>
            </w: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dynamic/flexible TDD</w:t>
            </w:r>
            <w:bookmarkEnd w:id="3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(RAN1, RAN4).</w:t>
            </w:r>
          </w:p>
          <w:p w14:paraId="1C96E99C" w14:textId="77777777" w:rsidR="00FF7C95" w:rsidRPr="00FF7C95" w:rsidRDefault="00FF7C95" w:rsidP="00FF7C95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Identify possible schemes and evaluate their feasibility and performances (RAN1).</w:t>
            </w:r>
          </w:p>
          <w:p w14:paraId="648CC955" w14:textId="77777777" w:rsidR="00FF7C95" w:rsidRPr="00FF7C95" w:rsidRDefault="00FF7C95" w:rsidP="00FF7C95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Study inter-</w:t>
            </w:r>
            <w:proofErr w:type="spellStart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and inter-UE CLI handling and identify solutions to manage them (RAN1). </w:t>
            </w:r>
          </w:p>
          <w:p w14:paraId="08149C8C" w14:textId="77777777" w:rsidR="00FF7C95" w:rsidRPr="00FF7C95" w:rsidRDefault="00FF7C95" w:rsidP="00FF7C95">
            <w:pPr>
              <w:widowControl/>
              <w:numPr>
                <w:ilvl w:val="1"/>
                <w:numId w:val="42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Consider intra-</w:t>
            </w:r>
            <w:proofErr w:type="spellStart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subband</w:t>
            </w:r>
            <w:proofErr w:type="spellEnd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CLI and inter-</w:t>
            </w:r>
            <w:proofErr w:type="spellStart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subband</w:t>
            </w:r>
            <w:proofErr w:type="spellEnd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CLI in case of the </w:t>
            </w:r>
            <w:proofErr w:type="spellStart"/>
            <w:r w:rsidRPr="00FF7C95">
              <w:rPr>
                <w:rFonts w:eastAsia="맑은 고딕"/>
                <w:sz w:val="20"/>
                <w:szCs w:val="20"/>
              </w:rPr>
              <w:t>subband</w:t>
            </w:r>
            <w:proofErr w:type="spellEnd"/>
            <w:r w:rsidRPr="00FF7C95">
              <w:rPr>
                <w:rFonts w:eastAsia="맑은 고딕"/>
                <w:sz w:val="20"/>
                <w:szCs w:val="20"/>
              </w:rPr>
              <w:t xml:space="preserve"> non-overlapping full duplex</w:t>
            </w: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.</w:t>
            </w:r>
          </w:p>
          <w:p w14:paraId="19C65218" w14:textId="77777777" w:rsidR="00FF7C95" w:rsidRPr="00FF7C95" w:rsidRDefault="00FF7C95" w:rsidP="00FF7C95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Study the performance of the identified schemes as well as the impact on legacy operation assuming their co-existence in co-channel and adjacent channels (RAN1).</w:t>
            </w:r>
          </w:p>
          <w:p w14:paraId="68483523" w14:textId="77777777" w:rsidR="00FF7C95" w:rsidRPr="00FF7C95" w:rsidRDefault="00FF7C95" w:rsidP="00FF7C95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Study the feasibility of and impact on RF requirements considering adjacent-channel co-existence with the legacy operation (RAN4).</w:t>
            </w:r>
          </w:p>
          <w:p w14:paraId="352B786D" w14:textId="77777777" w:rsidR="00FF7C95" w:rsidRPr="00FF7C95" w:rsidRDefault="00FF7C95" w:rsidP="00FF7C95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Study the feasibility of and impact on RF requirements considering the self-interference, the inter-</w:t>
            </w:r>
            <w:proofErr w:type="spellStart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subband</w:t>
            </w:r>
            <w:proofErr w:type="spellEnd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CLI, and the inter-operator CLI at </w:t>
            </w:r>
            <w:proofErr w:type="spellStart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and the inter-</w:t>
            </w:r>
            <w:proofErr w:type="spellStart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subband</w:t>
            </w:r>
            <w:proofErr w:type="spellEnd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CLI and inter-operator CLI at UE (RAN4).</w:t>
            </w:r>
          </w:p>
          <w:p w14:paraId="5FB7B8F9" w14:textId="77777777" w:rsidR="00FF7C95" w:rsidRPr="00FF7C95" w:rsidRDefault="00FF7C95" w:rsidP="00FF7C95">
            <w:pPr>
              <w:widowControl/>
              <w:numPr>
                <w:ilvl w:val="0"/>
                <w:numId w:val="44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</w:r>
          </w:p>
          <w:p w14:paraId="21D69267" w14:textId="77EDACCC" w:rsidR="00FF7C95" w:rsidRPr="00471F07" w:rsidRDefault="00FF7C95" w:rsidP="00FF7C95">
            <w:pPr>
              <w:widowControl/>
              <w:numPr>
                <w:ilvl w:val="0"/>
                <w:numId w:val="44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FF7C95">
              <w:rPr>
                <w:rFonts w:eastAsia="DengXian"/>
                <w:sz w:val="20"/>
                <w:szCs w:val="20"/>
                <w:lang w:eastAsia="en-GB"/>
              </w:rPr>
              <w:t>Summarize the regulatory aspects that have to be considered for deploying the identified duplex enhancements in TDD unpaired spectrum (RAN4).</w:t>
            </w:r>
            <w:bookmarkEnd w:id="2"/>
          </w:p>
        </w:tc>
      </w:tr>
    </w:tbl>
    <w:p w14:paraId="55CF3DC8" w14:textId="59675A40" w:rsidR="0057403E" w:rsidRDefault="0057403E" w:rsidP="0057403E">
      <w:pPr>
        <w:pStyle w:val="maintext"/>
        <w:ind w:firstLine="440"/>
      </w:pPr>
      <w:r>
        <w:t xml:space="preserve">This contribution presents ETRI’s views on </w:t>
      </w:r>
      <w:proofErr w:type="spellStart"/>
      <w:r w:rsidR="00471F07" w:rsidRPr="00471F07">
        <w:t>subband</w:t>
      </w:r>
      <w:proofErr w:type="spellEnd"/>
      <w:r w:rsidR="00471F07" w:rsidRPr="00471F07">
        <w:t xml:space="preserve"> non-overlapping full duplex</w:t>
      </w:r>
      <w:r w:rsidR="0009196E">
        <w:t xml:space="preserve"> (FD)</w:t>
      </w:r>
      <w:r w:rsidR="00471F07" w:rsidRPr="00471F07">
        <w:t xml:space="preserve"> enhancements</w:t>
      </w:r>
      <w:r w:rsidR="00471F07">
        <w:t xml:space="preserve"> </w:t>
      </w:r>
      <w:r w:rsidR="00A76472">
        <w:t>focusing on the following topics:</w:t>
      </w:r>
    </w:p>
    <w:p w14:paraId="0A6DC01A" w14:textId="1511967E" w:rsidR="00A76472" w:rsidRDefault="0009196E" w:rsidP="00A76472">
      <w:pPr>
        <w:pStyle w:val="maintext"/>
        <w:numPr>
          <w:ilvl w:val="0"/>
          <w:numId w:val="45"/>
        </w:numPr>
        <w:ind w:firstLineChars="0"/>
      </w:pPr>
      <w:r>
        <w:t>(</w:t>
      </w:r>
      <w:r>
        <w:rPr>
          <w:rFonts w:hint="eastAsia"/>
        </w:rPr>
        <w:t>B</w:t>
      </w:r>
      <w:r>
        <w:t xml:space="preserve">aseline) Assessments on the </w:t>
      </w:r>
      <w:proofErr w:type="spellStart"/>
      <w:r>
        <w:t>subband</w:t>
      </w:r>
      <w:proofErr w:type="spellEnd"/>
      <w:r>
        <w:t xml:space="preserve"> FD based on existing (Rel-15/-16) specifications.</w:t>
      </w:r>
    </w:p>
    <w:p w14:paraId="5EC70D67" w14:textId="6FD0D5C7" w:rsidR="0009196E" w:rsidRDefault="0009196E" w:rsidP="00A76472">
      <w:pPr>
        <w:pStyle w:val="maintext"/>
        <w:numPr>
          <w:ilvl w:val="0"/>
          <w:numId w:val="45"/>
        </w:numPr>
        <w:ind w:firstLineChars="0"/>
      </w:pPr>
      <w:r>
        <w:rPr>
          <w:rFonts w:hint="eastAsia"/>
        </w:rPr>
        <w:t>P</w:t>
      </w:r>
      <w:r>
        <w:t xml:space="preserve">otential enhancements on resource allocation for </w:t>
      </w:r>
      <w:proofErr w:type="spellStart"/>
      <w:r>
        <w:t>subband</w:t>
      </w:r>
      <w:proofErr w:type="spellEnd"/>
      <w:r>
        <w:t xml:space="preserve"> FD.</w:t>
      </w:r>
    </w:p>
    <w:p w14:paraId="39A63598" w14:textId="55684082" w:rsidR="0009196E" w:rsidRPr="002D1C5B" w:rsidRDefault="0009196E" w:rsidP="00A76472">
      <w:pPr>
        <w:pStyle w:val="maintext"/>
        <w:numPr>
          <w:ilvl w:val="0"/>
          <w:numId w:val="45"/>
        </w:numPr>
        <w:ind w:firstLineChars="0"/>
      </w:pPr>
      <w:r>
        <w:rPr>
          <w:rFonts w:hint="eastAsia"/>
        </w:rPr>
        <w:t>P</w:t>
      </w:r>
      <w:r>
        <w:t xml:space="preserve">otential enhancements on CSI feedback for </w:t>
      </w:r>
      <w:proofErr w:type="spellStart"/>
      <w:r>
        <w:t>subband</w:t>
      </w:r>
      <w:proofErr w:type="spellEnd"/>
      <w:r>
        <w:t xml:space="preserve"> FD.</w:t>
      </w:r>
    </w:p>
    <w:p w14:paraId="3F16E867" w14:textId="77777777" w:rsidR="00FF7C95" w:rsidRPr="00840B16" w:rsidRDefault="00FF7C95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FBC8692" w14:textId="68429FED" w:rsidR="0078406A" w:rsidRDefault="00387918" w:rsidP="00947E6C">
      <w:pPr>
        <w:pStyle w:val="2"/>
        <w:spacing w:after="120"/>
      </w:pPr>
      <w:proofErr w:type="spellStart"/>
      <w:r>
        <w:t>Subband</w:t>
      </w:r>
      <w:proofErr w:type="spellEnd"/>
      <w:r>
        <w:t xml:space="preserve"> FD based on Rel-15/-16 specifications</w:t>
      </w:r>
    </w:p>
    <w:p w14:paraId="0475F330" w14:textId="3BFF39ED" w:rsidR="005F4B18" w:rsidRDefault="00BD1113" w:rsidP="004E5F6A">
      <w:pPr>
        <w:pStyle w:val="maintext"/>
        <w:ind w:firstLine="440"/>
      </w:pPr>
      <w:r>
        <w:rPr>
          <w:rFonts w:hint="eastAsia"/>
        </w:rPr>
        <w:t>A</w:t>
      </w:r>
      <w:r>
        <w:t xml:space="preserve">s aforementioned the uplink coverage of </w:t>
      </w:r>
      <w:r w:rsidR="004B1ADF">
        <w:t xml:space="preserve">a </w:t>
      </w:r>
      <w:r>
        <w:t xml:space="preserve">TDD system can be inherently </w:t>
      </w:r>
      <w:r w:rsidR="004B1ADF">
        <w:t xml:space="preserve">degraded according to the given DL:UL ratio of that TDD system compared with </w:t>
      </w:r>
      <w:r w:rsidR="00777B72">
        <w:t xml:space="preserve">that of FDD system due to the relatively short time duration for uplink transmission. </w:t>
      </w:r>
      <w:r w:rsidR="002A0901">
        <w:t>I</w:t>
      </w:r>
      <w:r w:rsidR="00447DD7">
        <w:t xml:space="preserve">n the case </w:t>
      </w:r>
      <w:r w:rsidR="002A0901">
        <w:t>with</w:t>
      </w:r>
      <w:r w:rsidR="00447DD7">
        <w:t xml:space="preserve"> DL-heavy </w:t>
      </w:r>
      <w:r w:rsidR="002A0901">
        <w:t>traffic where DL dominant D/U configuration</w:t>
      </w:r>
      <w:r w:rsidR="00EE1D6E">
        <w:t xml:space="preserve"> (e.g. </w:t>
      </w:r>
      <w:proofErr w:type="gramStart"/>
      <w:r w:rsidR="00EE1D6E">
        <w:lastRenderedPageBreak/>
        <w:t>DL:UL</w:t>
      </w:r>
      <w:proofErr w:type="gramEnd"/>
      <w:r w:rsidR="00EE1D6E">
        <w:t>=4:1)</w:t>
      </w:r>
      <w:r w:rsidR="002A0901">
        <w:t xml:space="preserve"> is </w:t>
      </w:r>
      <w:r w:rsidR="003744AD">
        <w:t>required</w:t>
      </w:r>
      <w:r w:rsidR="00D81AED">
        <w:t xml:space="preserve"> for most of UEs</w:t>
      </w:r>
      <w:r w:rsidR="002A0901">
        <w:t xml:space="preserve">, </w:t>
      </w:r>
      <w:r w:rsidR="003744AD">
        <w:t xml:space="preserve">longer UL transmission period (e.g. DL:UL=1:4) </w:t>
      </w:r>
      <w:r w:rsidR="00335457">
        <w:t xml:space="preserve">would be preferable </w:t>
      </w:r>
      <w:r w:rsidR="00D81AED">
        <w:t>for cell-edge UEs</w:t>
      </w:r>
      <w:r w:rsidR="005F4B18">
        <w:t xml:space="preserve"> who suffer from the limited uplink transmission power</w:t>
      </w:r>
      <w:r w:rsidR="00D81AED">
        <w:t>.</w:t>
      </w:r>
    </w:p>
    <w:p w14:paraId="47648740" w14:textId="4C285D10" w:rsidR="00447DD7" w:rsidRDefault="005F4B18" w:rsidP="004E5F6A">
      <w:pPr>
        <w:pStyle w:val="maintext"/>
        <w:ind w:firstLine="440"/>
      </w:pPr>
      <w:r>
        <w:t xml:space="preserve">In the situations above, the </w:t>
      </w:r>
      <w:proofErr w:type="spellStart"/>
      <w:r>
        <w:t>subband</w:t>
      </w:r>
      <w:proofErr w:type="spellEnd"/>
      <w:r>
        <w:t xml:space="preserve"> non-overlapping full duplex operation provides a good trade-off between DL throughput from network perspectives and UL coverage from cell-edge UEs. </w:t>
      </w:r>
      <w:r w:rsidR="000150B4">
        <w:fldChar w:fldCharType="begin"/>
      </w:r>
      <w:r w:rsidR="000150B4">
        <w:instrText xml:space="preserve"> REF _Ref101812742 \h </w:instrText>
      </w:r>
      <w:r w:rsidR="000150B4">
        <w:fldChar w:fldCharType="separate"/>
      </w:r>
      <w:r w:rsidR="000150B4">
        <w:t xml:space="preserve">Figure </w:t>
      </w:r>
      <w:r w:rsidR="000150B4">
        <w:rPr>
          <w:noProof/>
        </w:rPr>
        <w:t>1</w:t>
      </w:r>
      <w:r w:rsidR="000150B4">
        <w:fldChar w:fldCharType="end"/>
      </w:r>
      <w:r w:rsidR="000150B4">
        <w:t xml:space="preserve"> shows </w:t>
      </w:r>
      <w:r w:rsidR="00627795">
        <w:t>a</w:t>
      </w:r>
      <w:r w:rsidR="00627795" w:rsidRPr="00627795">
        <w:t xml:space="preserve">n example of DL/UL resource allocations for </w:t>
      </w:r>
      <w:proofErr w:type="spellStart"/>
      <w:r w:rsidR="00627795" w:rsidRPr="00627795">
        <w:t>subband</w:t>
      </w:r>
      <w:proofErr w:type="spellEnd"/>
      <w:r w:rsidR="00627795" w:rsidRPr="00627795">
        <w:t xml:space="preserve"> non-overlapping full duplex from network perspective.</w:t>
      </w:r>
      <w:r w:rsidR="00627795">
        <w:t xml:space="preserve"> In </w:t>
      </w:r>
      <w:r w:rsidR="00627795">
        <w:fldChar w:fldCharType="begin"/>
      </w:r>
      <w:r w:rsidR="00627795">
        <w:instrText xml:space="preserve"> REF _Ref101812742 \h </w:instrText>
      </w:r>
      <w:r w:rsidR="00627795">
        <w:fldChar w:fldCharType="separate"/>
      </w:r>
      <w:r w:rsidR="00627795">
        <w:t xml:space="preserve">Figure </w:t>
      </w:r>
      <w:r w:rsidR="00627795">
        <w:rPr>
          <w:noProof/>
        </w:rPr>
        <w:t>1</w:t>
      </w:r>
      <w:r w:rsidR="00627795">
        <w:fldChar w:fldCharType="end"/>
      </w:r>
      <w:r w:rsidR="00627795">
        <w:t>, half duplex (</w:t>
      </w:r>
      <w:r w:rsidR="00627795" w:rsidRPr="00627795">
        <w:t>HD</w:t>
      </w:r>
      <w:r w:rsidR="00627795">
        <w:t>) operation</w:t>
      </w:r>
      <w:r w:rsidR="00627795" w:rsidRPr="00627795">
        <w:t xml:space="preserve"> periods and</w:t>
      </w:r>
      <w:r w:rsidR="00627795">
        <w:t xml:space="preserve"> full duplex</w:t>
      </w:r>
      <w:r w:rsidR="00627795" w:rsidRPr="00627795">
        <w:t xml:space="preserve"> </w:t>
      </w:r>
      <w:r w:rsidR="00627795">
        <w:t>(</w:t>
      </w:r>
      <w:r w:rsidR="00627795" w:rsidRPr="00627795">
        <w:t>FD</w:t>
      </w:r>
      <w:r w:rsidR="00627795">
        <w:t>)</w:t>
      </w:r>
      <w:r w:rsidR="00627795" w:rsidRPr="00627795">
        <w:t xml:space="preserve"> periods appear alternately. In the FD period, a DL signal</w:t>
      </w:r>
      <w:r w:rsidR="00627795">
        <w:t>/channel</w:t>
      </w:r>
      <w:r w:rsidR="00627795" w:rsidRPr="00627795">
        <w:t xml:space="preserve"> (e.g.</w:t>
      </w:r>
      <w:r w:rsidR="00627795">
        <w:t>,</w:t>
      </w:r>
      <w:r w:rsidR="00627795" w:rsidRPr="00627795">
        <w:t xml:space="preserve"> DL</w:t>
      </w:r>
      <w:r w:rsidR="00627795">
        <w:t xml:space="preserve"> #2</w:t>
      </w:r>
      <w:r w:rsidR="00627795" w:rsidRPr="00627795">
        <w:t>) and a UL signal</w:t>
      </w:r>
      <w:r w:rsidR="00627795">
        <w:t>/channel</w:t>
      </w:r>
      <w:r w:rsidR="00627795" w:rsidRPr="00627795">
        <w:t xml:space="preserve"> (e.g., UL</w:t>
      </w:r>
      <w:r w:rsidR="00627795">
        <w:t xml:space="preserve"> #1</w:t>
      </w:r>
      <w:r w:rsidR="00627795" w:rsidRPr="00627795">
        <w:t xml:space="preserve">) can be transmitted simultaneously in each </w:t>
      </w:r>
      <w:proofErr w:type="spellStart"/>
      <w:r w:rsidR="00627795" w:rsidRPr="00627795">
        <w:t>subband</w:t>
      </w:r>
      <w:proofErr w:type="spellEnd"/>
      <w:r w:rsidR="00627795" w:rsidRPr="00627795">
        <w:t xml:space="preserve"> with a guard band in between. The guard band is essential to mitigate UL-to-DL interference. UE would still perform HD operation, that is, either transmit or receive at a time.</w:t>
      </w:r>
    </w:p>
    <w:p w14:paraId="1B405D81" w14:textId="0F4FDD68" w:rsidR="004E5F6A" w:rsidRDefault="004E5F6A" w:rsidP="004E5F6A">
      <w:pPr>
        <w:pStyle w:val="maintext"/>
        <w:ind w:firstLine="440"/>
      </w:pPr>
    </w:p>
    <w:p w14:paraId="127CCC01" w14:textId="617D8083" w:rsidR="00520828" w:rsidRDefault="007E1E84" w:rsidP="00520828">
      <w:pPr>
        <w:pStyle w:val="maintext"/>
        <w:keepNext/>
        <w:ind w:firstLine="440"/>
        <w:jc w:val="center"/>
      </w:pPr>
      <w:r>
        <w:rPr>
          <w:noProof/>
        </w:rPr>
        <w:drawing>
          <wp:inline distT="0" distB="0" distL="0" distR="0" wp14:anchorId="10E6A202" wp14:editId="26B80BC4">
            <wp:extent cx="3600000" cy="194040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194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D9376" w14:textId="7A879820" w:rsidR="004E5F6A" w:rsidRDefault="00520828" w:rsidP="00520828">
      <w:pPr>
        <w:pStyle w:val="a8"/>
        <w:spacing w:after="120"/>
        <w:jc w:val="center"/>
      </w:pPr>
      <w:bookmarkStart w:id="4" w:name="_Ref101812742"/>
      <w:r>
        <w:t xml:space="preserve">Figure </w:t>
      </w:r>
      <w:fldSimple w:instr=" SEQ Figure \* ARABIC ">
        <w:r w:rsidR="00CB3935">
          <w:rPr>
            <w:noProof/>
          </w:rPr>
          <w:t>1</w:t>
        </w:r>
      </w:fldSimple>
      <w:bookmarkEnd w:id="4"/>
      <w:r>
        <w:t xml:space="preserve">. An example of DL/UL resource allocations for </w:t>
      </w:r>
      <w:proofErr w:type="spellStart"/>
      <w:r>
        <w:t>subband</w:t>
      </w:r>
      <w:proofErr w:type="spellEnd"/>
      <w:r>
        <w:t xml:space="preserve"> non-overlapping full duplex from network perspective</w:t>
      </w:r>
      <w:r w:rsidR="00650D68">
        <w:t>s</w:t>
      </w:r>
      <w:r>
        <w:t>.</w:t>
      </w:r>
    </w:p>
    <w:p w14:paraId="2337D7DB" w14:textId="3060B95D" w:rsidR="00520828" w:rsidRDefault="00520828" w:rsidP="004E5F6A">
      <w:pPr>
        <w:pStyle w:val="maintext"/>
        <w:ind w:firstLine="440"/>
      </w:pPr>
    </w:p>
    <w:p w14:paraId="09B3DF3C" w14:textId="69B6AC73" w:rsidR="00520828" w:rsidRDefault="00627795" w:rsidP="004E5F6A">
      <w:pPr>
        <w:pStyle w:val="maintext"/>
        <w:ind w:firstLine="440"/>
      </w:pPr>
      <w:r>
        <w:t xml:space="preserve">Legacy (e.g., Rel-15/-16) UEs need to fully rely on the </w:t>
      </w:r>
      <w:proofErr w:type="spellStart"/>
      <w:r>
        <w:t>gNB</w:t>
      </w:r>
      <w:proofErr w:type="spellEnd"/>
      <w:r>
        <w:t xml:space="preserve"> implementations to be applied with the DL/UL resource allocations for </w:t>
      </w:r>
      <w:proofErr w:type="spellStart"/>
      <w:r w:rsidRPr="00627795">
        <w:t>subband</w:t>
      </w:r>
      <w:proofErr w:type="spellEnd"/>
      <w:r w:rsidRPr="00627795">
        <w:t xml:space="preserve"> non-overlapping full duplex</w:t>
      </w:r>
      <w:r>
        <w:t xml:space="preserve">. </w:t>
      </w:r>
      <w:r w:rsidR="00DD65CC">
        <w:t xml:space="preserve">For instance, two different </w:t>
      </w:r>
      <w:r w:rsidR="002F2242">
        <w:t xml:space="preserve">Rel-15 </w:t>
      </w:r>
      <w:r w:rsidR="00DD65CC">
        <w:t>UEs can be configured with two different UE-specific slot configurations</w:t>
      </w:r>
      <w:r w:rsidR="00886DCF">
        <w:t>,</w:t>
      </w:r>
      <w:r w:rsidR="00DD65CC">
        <w:t xml:space="preserve"> as depicted by </w:t>
      </w:r>
      <w:r w:rsidR="00DD65CC">
        <w:fldChar w:fldCharType="begin"/>
      </w:r>
      <w:r w:rsidR="00DD65CC">
        <w:instrText xml:space="preserve"> REF _Ref101813339 \h </w:instrText>
      </w:r>
      <w:r w:rsidR="00DD65CC">
        <w:fldChar w:fldCharType="separate"/>
      </w:r>
      <w:r w:rsidR="00DD65CC">
        <w:t xml:space="preserve">Figure </w:t>
      </w:r>
      <w:r w:rsidR="00DD65CC">
        <w:rPr>
          <w:noProof/>
        </w:rPr>
        <w:t>2</w:t>
      </w:r>
      <w:r w:rsidR="00DD65CC">
        <w:fldChar w:fldCharType="end"/>
      </w:r>
      <w:r w:rsidR="00886DCF">
        <w:t xml:space="preserve">. In this case, each UE is not aware of </w:t>
      </w:r>
      <w:r w:rsidR="004F266A">
        <w:t>FD</w:t>
      </w:r>
      <w:r w:rsidR="00886DCF">
        <w:t xml:space="preserve"> operations but just follow the legacy </w:t>
      </w:r>
      <w:r w:rsidR="004F266A">
        <w:t>HD</w:t>
      </w:r>
      <w:r w:rsidR="00886DCF">
        <w:t xml:space="preserve"> operations and requirements. </w:t>
      </w:r>
      <w:r w:rsidR="004F266A">
        <w:t xml:space="preserve">Since there is no </w:t>
      </w:r>
      <w:r w:rsidR="002F2242">
        <w:t xml:space="preserve">FD-specific CLI specification supports in Rel-15, </w:t>
      </w:r>
      <w:proofErr w:type="spellStart"/>
      <w:r w:rsidR="00B066E5">
        <w:t>gNB</w:t>
      </w:r>
      <w:proofErr w:type="spellEnd"/>
      <w:r w:rsidR="00B066E5">
        <w:t xml:space="preserve"> need to secure a huge frequency gap between DL #2 and UL #1, e.g., to protect the reception of DL #2 at the UE #2.</w:t>
      </w:r>
    </w:p>
    <w:p w14:paraId="7344484F" w14:textId="1D96EFC5" w:rsidR="00520828" w:rsidRDefault="00520828" w:rsidP="004E5F6A">
      <w:pPr>
        <w:pStyle w:val="maintext"/>
        <w:ind w:firstLine="440"/>
      </w:pPr>
    </w:p>
    <w:p w14:paraId="48654C70" w14:textId="77777777" w:rsidR="00520828" w:rsidRDefault="00520828" w:rsidP="00520828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04C8D01F" wp14:editId="76E0F9C7">
            <wp:extent cx="6026400" cy="17784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400" cy="177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790FCA" w14:textId="5C335BCD" w:rsidR="00520828" w:rsidRDefault="00520828" w:rsidP="00520828">
      <w:pPr>
        <w:pStyle w:val="a8"/>
        <w:spacing w:after="120"/>
        <w:jc w:val="center"/>
      </w:pPr>
      <w:bookmarkStart w:id="5" w:name="_Ref101813339"/>
      <w:r>
        <w:t xml:space="preserve">Figure </w:t>
      </w:r>
      <w:fldSimple w:instr=" SEQ Figure \* ARABIC ">
        <w:r w:rsidR="00CB3935">
          <w:rPr>
            <w:noProof/>
          </w:rPr>
          <w:t>2</w:t>
        </w:r>
      </w:fldSimple>
      <w:bookmarkEnd w:id="5"/>
      <w:r>
        <w:t xml:space="preserve">. </w:t>
      </w:r>
      <w:r w:rsidRPr="00520828">
        <w:t xml:space="preserve">An example of DL/UL resource allocations for </w:t>
      </w:r>
      <w:proofErr w:type="spellStart"/>
      <w:r w:rsidRPr="00520828">
        <w:t>subband</w:t>
      </w:r>
      <w:proofErr w:type="spellEnd"/>
      <w:r w:rsidRPr="00520828">
        <w:t xml:space="preserve"> non-overlapping full duplex </w:t>
      </w:r>
      <w:r w:rsidR="00E60BB4">
        <w:br/>
      </w:r>
      <w:r w:rsidRPr="00520828">
        <w:t xml:space="preserve">from </w:t>
      </w:r>
      <w:r w:rsidR="00E73EBA">
        <w:t>UE</w:t>
      </w:r>
      <w:r w:rsidRPr="00520828">
        <w:t xml:space="preserve"> perspective</w:t>
      </w:r>
      <w:r w:rsidR="00650D68">
        <w:t>s</w:t>
      </w:r>
      <w:r w:rsidR="00E73EBA">
        <w:t xml:space="preserve"> (Rel-15)</w:t>
      </w:r>
      <w:r w:rsidRPr="00520828">
        <w:t>.</w:t>
      </w:r>
    </w:p>
    <w:p w14:paraId="2FFBBAF2" w14:textId="673FAA22" w:rsidR="004E5F6A" w:rsidRDefault="004E5F6A" w:rsidP="004E5F6A">
      <w:pPr>
        <w:pStyle w:val="maintext"/>
        <w:ind w:firstLine="440"/>
      </w:pPr>
    </w:p>
    <w:p w14:paraId="10DBA219" w14:textId="202BD38D" w:rsidR="00ED49DB" w:rsidRDefault="007E1E84" w:rsidP="00E02FA4">
      <w:pPr>
        <w:pStyle w:val="maintext"/>
        <w:ind w:firstLine="440"/>
      </w:pPr>
      <w:r>
        <w:lastRenderedPageBreak/>
        <w:t xml:space="preserve">There </w:t>
      </w:r>
      <w:r w:rsidR="0005441C">
        <w:t>are</w:t>
      </w:r>
      <w:r>
        <w:t xml:space="preserve"> more options for Rel-16 UEs to mitigate the potential CLI with an explicit g</w:t>
      </w:r>
      <w:r w:rsidR="0005441C">
        <w:t xml:space="preserve">uard band. As shown by </w:t>
      </w:r>
      <w:r w:rsidR="0005441C">
        <w:fldChar w:fldCharType="begin"/>
      </w:r>
      <w:r w:rsidR="0005441C">
        <w:instrText xml:space="preserve"> REF _Ref101814271 \h </w:instrText>
      </w:r>
      <w:r w:rsidR="0005441C">
        <w:fldChar w:fldCharType="separate"/>
      </w:r>
      <w:r w:rsidR="0005441C">
        <w:t xml:space="preserve">Figure </w:t>
      </w:r>
      <w:r w:rsidR="0005441C">
        <w:rPr>
          <w:noProof/>
        </w:rPr>
        <w:t>3</w:t>
      </w:r>
      <w:r w:rsidR="0005441C">
        <w:fldChar w:fldCharType="end"/>
      </w:r>
      <w:r w:rsidR="0005441C">
        <w:t xml:space="preserve">, for instance, </w:t>
      </w:r>
      <w:r w:rsidR="0005441C" w:rsidRPr="0005441C">
        <w:t xml:space="preserve">RB set and intra-cell guard band </w:t>
      </w:r>
      <w:r w:rsidR="0005441C">
        <w:t>were</w:t>
      </w:r>
      <w:r w:rsidR="0005441C" w:rsidRPr="0005441C">
        <w:t xml:space="preserve"> introduced</w:t>
      </w:r>
      <w:r w:rsidR="0005441C">
        <w:t xml:space="preserve"> in Rel-16 NR-U</w:t>
      </w:r>
      <w:r w:rsidR="0005441C" w:rsidRPr="0005441C">
        <w:t xml:space="preserve"> to support </w:t>
      </w:r>
      <w:proofErr w:type="spellStart"/>
      <w:r w:rsidR="0005441C" w:rsidRPr="0005441C">
        <w:t>subband</w:t>
      </w:r>
      <w:proofErr w:type="spellEnd"/>
      <w:r w:rsidR="0005441C" w:rsidRPr="0005441C">
        <w:t>-wise LBT operation in a wideband carrier</w:t>
      </w:r>
      <w:r w:rsidR="0005441C">
        <w:t xml:space="preserve">. </w:t>
      </w:r>
      <w:r w:rsidR="002E7B8F">
        <w:t xml:space="preserve">For this feature, </w:t>
      </w:r>
      <w:r w:rsidR="002E7B8F" w:rsidRPr="002E7B8F">
        <w:t>UE may perform transmit and receive RF filtering fitted to scheduled RB set(s) to supress interference to non-transmitted RB set(s</w:t>
      </w:r>
      <w:r w:rsidR="002E7B8F">
        <w:t>).</w:t>
      </w:r>
      <w:r w:rsidR="00C62372">
        <w:t xml:space="preserve"> </w:t>
      </w:r>
      <w:r w:rsidR="00FC5024">
        <w:t xml:space="preserve">However, it should be noted that the Rel-16 </w:t>
      </w:r>
      <w:r w:rsidR="00FC5024" w:rsidRPr="0005441C">
        <w:t>RB set and intra-cell guard band</w:t>
      </w:r>
      <w:r w:rsidR="00FC5024">
        <w:t xml:space="preserve"> need to be enhanced for </w:t>
      </w:r>
      <w:proofErr w:type="spellStart"/>
      <w:r w:rsidR="00FC5024">
        <w:t>subband</w:t>
      </w:r>
      <w:proofErr w:type="spellEnd"/>
      <w:r w:rsidR="00FC5024">
        <w:t xml:space="preserve"> FD considering various operation scenarios. For instance, given that </w:t>
      </w:r>
      <w:r w:rsidR="00FC5024" w:rsidRPr="00FC5024">
        <w:t>all RB sets are set to the same transmission direction at each time</w:t>
      </w:r>
      <w:r w:rsidR="00FC5024">
        <w:t xml:space="preserve"> in Rel-16, d</w:t>
      </w:r>
      <w:r w:rsidR="00FC5024" w:rsidRPr="00FC5024">
        <w:t>ynamic and flexible DL/UL allocation</w:t>
      </w:r>
      <w:r w:rsidR="00ED49DB">
        <w:t xml:space="preserve"> </w:t>
      </w:r>
      <w:r w:rsidR="00FC5024" w:rsidRPr="00FC5024">
        <w:t>may be limited</w:t>
      </w:r>
      <w:r w:rsidR="00ED49DB">
        <w:t xml:space="preserve"> for </w:t>
      </w:r>
      <w:proofErr w:type="spellStart"/>
      <w:r w:rsidR="00ED49DB">
        <w:t>subband</w:t>
      </w:r>
      <w:proofErr w:type="spellEnd"/>
      <w:r w:rsidR="00ED49DB">
        <w:t xml:space="preserve"> FD relying on the Rel-16 RB set.</w:t>
      </w:r>
    </w:p>
    <w:p w14:paraId="55BF1CC2" w14:textId="0C8A06CF" w:rsidR="00520828" w:rsidRDefault="007E1E84" w:rsidP="00520828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5A530B8D" wp14:editId="31673E09">
            <wp:extent cx="6026400" cy="17784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400" cy="177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3C9BCB" w14:textId="42890505" w:rsidR="00520828" w:rsidRDefault="00520828" w:rsidP="00520828">
      <w:pPr>
        <w:pStyle w:val="a8"/>
        <w:spacing w:after="120"/>
        <w:jc w:val="center"/>
      </w:pPr>
      <w:bookmarkStart w:id="6" w:name="_Ref101814271"/>
      <w:r>
        <w:t xml:space="preserve">Figure </w:t>
      </w:r>
      <w:fldSimple w:instr=" SEQ Figure \* ARABIC ">
        <w:r w:rsidR="00CB3935">
          <w:rPr>
            <w:noProof/>
          </w:rPr>
          <w:t>3</w:t>
        </w:r>
      </w:fldSimple>
      <w:bookmarkEnd w:id="6"/>
      <w:r>
        <w:t xml:space="preserve">. </w:t>
      </w:r>
      <w:r w:rsidRPr="00520828">
        <w:t xml:space="preserve">An example of DL/UL resource allocations for </w:t>
      </w:r>
      <w:proofErr w:type="spellStart"/>
      <w:r w:rsidRPr="00520828">
        <w:t>subband</w:t>
      </w:r>
      <w:proofErr w:type="spellEnd"/>
      <w:r w:rsidRPr="00520828">
        <w:t xml:space="preserve"> non-overlapping full duplex </w:t>
      </w:r>
      <w:r w:rsidR="00E60BB4">
        <w:br/>
      </w:r>
      <w:r w:rsidRPr="00520828">
        <w:t xml:space="preserve">from </w:t>
      </w:r>
      <w:r w:rsidR="00E73EBA">
        <w:t>UE</w:t>
      </w:r>
      <w:r w:rsidRPr="00520828">
        <w:t xml:space="preserve"> perspective</w:t>
      </w:r>
      <w:r w:rsidR="00650D68">
        <w:t>s</w:t>
      </w:r>
      <w:r w:rsidR="00E73EBA">
        <w:t xml:space="preserve"> (Rel-16)</w:t>
      </w:r>
      <w:r w:rsidRPr="00520828">
        <w:t>.</w:t>
      </w:r>
    </w:p>
    <w:p w14:paraId="6486ED1C" w14:textId="54E665F5" w:rsidR="00520828" w:rsidRDefault="00520828" w:rsidP="004E5F6A">
      <w:pPr>
        <w:pStyle w:val="maintext"/>
        <w:ind w:firstLine="440"/>
        <w:rPr>
          <w:lang w:val="en-US"/>
        </w:rPr>
      </w:pPr>
    </w:p>
    <w:p w14:paraId="25E24FC8" w14:textId="3B2BFF4D" w:rsidR="00ED49DB" w:rsidRPr="002955B8" w:rsidRDefault="00ED49DB" w:rsidP="002955B8">
      <w:pPr>
        <w:pStyle w:val="maintext"/>
        <w:ind w:left="440" w:hangingChars="200" w:hanging="440"/>
        <w:rPr>
          <w:b/>
          <w:bCs/>
          <w:lang w:val="en-US"/>
        </w:rPr>
      </w:pPr>
      <w:r w:rsidRPr="002955B8">
        <w:rPr>
          <w:rFonts w:hint="eastAsia"/>
          <w:b/>
          <w:bCs/>
          <w:lang w:val="en-US"/>
        </w:rPr>
        <w:t>O</w:t>
      </w:r>
      <w:r w:rsidRPr="002955B8">
        <w:rPr>
          <w:b/>
          <w:bCs/>
          <w:lang w:val="en-US"/>
        </w:rPr>
        <w:t xml:space="preserve">bservation 1. DL/UL resource allocations for </w:t>
      </w:r>
      <w:proofErr w:type="spellStart"/>
      <w:r w:rsidRPr="002955B8">
        <w:rPr>
          <w:b/>
          <w:bCs/>
          <w:lang w:val="en-US"/>
        </w:rPr>
        <w:t>subband</w:t>
      </w:r>
      <w:proofErr w:type="spellEnd"/>
      <w:r w:rsidRPr="002955B8">
        <w:rPr>
          <w:b/>
          <w:bCs/>
          <w:lang w:val="en-US"/>
        </w:rPr>
        <w:t xml:space="preserve"> non-overlapping full duplex operation are applicable for Rel-15/-16 UEs by </w:t>
      </w:r>
      <w:proofErr w:type="spellStart"/>
      <w:r w:rsidRPr="002955B8">
        <w:rPr>
          <w:b/>
          <w:bCs/>
          <w:lang w:val="en-US"/>
        </w:rPr>
        <w:t>gNB</w:t>
      </w:r>
      <w:proofErr w:type="spellEnd"/>
      <w:r w:rsidRPr="002955B8">
        <w:rPr>
          <w:b/>
          <w:bCs/>
          <w:lang w:val="en-US"/>
        </w:rPr>
        <w:t xml:space="preserve"> implementations at the cost of uncertain level of guard band or </w:t>
      </w:r>
      <w:r w:rsidR="002955B8" w:rsidRPr="002955B8">
        <w:rPr>
          <w:b/>
          <w:bCs/>
          <w:lang w:val="en-US"/>
        </w:rPr>
        <w:t>less flexible DL/UL direction configuration/indication.</w:t>
      </w:r>
    </w:p>
    <w:p w14:paraId="1667A722" w14:textId="77777777" w:rsidR="00ED49DB" w:rsidRPr="00387918" w:rsidRDefault="00ED49DB" w:rsidP="004E5F6A">
      <w:pPr>
        <w:pStyle w:val="maintext"/>
        <w:ind w:firstLine="440"/>
        <w:rPr>
          <w:lang w:val="en-US"/>
        </w:rPr>
      </w:pPr>
    </w:p>
    <w:p w14:paraId="3B135247" w14:textId="59B164F0" w:rsidR="003562F5" w:rsidRDefault="00387918" w:rsidP="004E5F6A">
      <w:pPr>
        <w:pStyle w:val="2"/>
        <w:spacing w:after="120"/>
      </w:pPr>
      <w:r>
        <w:rPr>
          <w:rFonts w:hint="eastAsia"/>
        </w:rPr>
        <w:t>R</w:t>
      </w:r>
      <w:r>
        <w:t xml:space="preserve">esource allocation enhancements for </w:t>
      </w:r>
      <w:proofErr w:type="spellStart"/>
      <w:r>
        <w:t>subband</w:t>
      </w:r>
      <w:proofErr w:type="spellEnd"/>
      <w:r>
        <w:t xml:space="preserve"> FD</w:t>
      </w:r>
    </w:p>
    <w:p w14:paraId="75C06F4B" w14:textId="677E5F86" w:rsidR="005D57EC" w:rsidRDefault="002955B8" w:rsidP="004E5F6A">
      <w:pPr>
        <w:pStyle w:val="maintext"/>
        <w:ind w:firstLine="440"/>
      </w:pPr>
      <w:r>
        <w:rPr>
          <w:rFonts w:hint="eastAsia"/>
        </w:rPr>
        <w:t>A</w:t>
      </w:r>
      <w:r>
        <w:t xml:space="preserve">ccording to the discussions above, it is proposed to </w:t>
      </w:r>
      <w:r w:rsidRPr="002955B8">
        <w:t>Extend the Rel-16 RB set configuration to allow different transmission directions at different RB sets.</w:t>
      </w:r>
      <w:r>
        <w:t xml:space="preserve"> As in </w:t>
      </w:r>
      <w:r>
        <w:fldChar w:fldCharType="begin"/>
      </w:r>
      <w:r>
        <w:instrText xml:space="preserve"> REF _Ref101816046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, a </w:t>
      </w:r>
      <w:r w:rsidRPr="002955B8">
        <w:t xml:space="preserve">UE can be configured with both DL and UL resources using two RB sets in the same time interval. In </w:t>
      </w:r>
      <w:r>
        <w:t>the</w:t>
      </w:r>
      <w:r w:rsidRPr="002955B8">
        <w:t xml:space="preserve"> </w:t>
      </w:r>
      <w:r>
        <w:t xml:space="preserve">time </w:t>
      </w:r>
      <w:r w:rsidRPr="002955B8">
        <w:t xml:space="preserve">interval, </w:t>
      </w:r>
      <w:r>
        <w:t xml:space="preserve">a </w:t>
      </w:r>
      <w:r w:rsidRPr="002955B8">
        <w:t>UE can be dynamically allocated either a DL</w:t>
      </w:r>
      <w:r w:rsidR="00460062">
        <w:t xml:space="preserve"> (in RB set #1)</w:t>
      </w:r>
      <w:r w:rsidRPr="002955B8">
        <w:t xml:space="preserve"> or a UL</w:t>
      </w:r>
      <w:r w:rsidR="00460062">
        <w:t xml:space="preserve"> (in RB set #2)</w:t>
      </w:r>
      <w:r w:rsidRPr="002955B8">
        <w:t xml:space="preserve">. </w:t>
      </w:r>
      <w:r w:rsidR="005D57EC">
        <w:t>Since</w:t>
      </w:r>
      <w:r w:rsidR="00B030C3">
        <w:t xml:space="preserve"> the preferred ratio of HD periods and FD periods can be varied according to various aspects, such as </w:t>
      </w:r>
      <w:r w:rsidR="003372D2">
        <w:t xml:space="preserve">the number of cell-edge UEs, DL/UL traffic situations, etc., enhancements on </w:t>
      </w:r>
      <w:r w:rsidR="00F57222">
        <w:t>DCI-based</w:t>
      </w:r>
      <w:r w:rsidR="003372D2">
        <w:t xml:space="preserve"> framework</w:t>
      </w:r>
      <w:r w:rsidR="00F57222">
        <w:t>, e.g., by using SFI or rate matching resource,</w:t>
      </w:r>
      <w:r w:rsidR="003372D2">
        <w:t xml:space="preserve"> to enable </w:t>
      </w:r>
      <w:r w:rsidR="005D57EC">
        <w:t xml:space="preserve">dynamic D-U allocations across multiple RB sets can be considered for </w:t>
      </w:r>
      <w:proofErr w:type="spellStart"/>
      <w:r w:rsidR="005D57EC">
        <w:t>subband</w:t>
      </w:r>
      <w:proofErr w:type="spellEnd"/>
      <w:r w:rsidR="005D57EC">
        <w:t xml:space="preserve"> non-overlapping FD.</w:t>
      </w:r>
    </w:p>
    <w:p w14:paraId="6285DCB1" w14:textId="00D74623" w:rsidR="00520828" w:rsidRDefault="007E1E84" w:rsidP="00520828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7D017643" wp14:editId="5DAA6536">
            <wp:extent cx="6026400" cy="182880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4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1B7953" w14:textId="376FEAD1" w:rsidR="00520828" w:rsidRDefault="00520828" w:rsidP="00520828">
      <w:pPr>
        <w:pStyle w:val="a8"/>
        <w:spacing w:after="120"/>
        <w:jc w:val="center"/>
      </w:pPr>
      <w:bookmarkStart w:id="7" w:name="_Ref101816046"/>
      <w:r>
        <w:t xml:space="preserve">Figure </w:t>
      </w:r>
      <w:fldSimple w:instr=" SEQ Figure \* ARABIC ">
        <w:r w:rsidR="00CB3935">
          <w:rPr>
            <w:noProof/>
          </w:rPr>
          <w:t>4</w:t>
        </w:r>
      </w:fldSimple>
      <w:bookmarkEnd w:id="7"/>
      <w:r>
        <w:t xml:space="preserve">. </w:t>
      </w:r>
      <w:r w:rsidRPr="00520828">
        <w:t xml:space="preserve">An example of DL/UL resource allocations for </w:t>
      </w:r>
      <w:proofErr w:type="spellStart"/>
      <w:r w:rsidRPr="00520828">
        <w:t>subband</w:t>
      </w:r>
      <w:proofErr w:type="spellEnd"/>
      <w:r w:rsidRPr="00520828">
        <w:t xml:space="preserve"> non-overlapping full duplex </w:t>
      </w:r>
      <w:r w:rsidR="00E60BB4">
        <w:br/>
      </w:r>
      <w:r w:rsidRPr="00520828">
        <w:t xml:space="preserve">from </w:t>
      </w:r>
      <w:r w:rsidR="00E73EBA">
        <w:t>UE</w:t>
      </w:r>
      <w:r w:rsidRPr="00520828">
        <w:t xml:space="preserve"> perspective</w:t>
      </w:r>
      <w:r w:rsidR="00650D68">
        <w:t>s</w:t>
      </w:r>
      <w:r w:rsidR="00E73EBA">
        <w:t xml:space="preserve"> (Rel-18)</w:t>
      </w:r>
      <w:r w:rsidRPr="00520828">
        <w:t>.</w:t>
      </w:r>
    </w:p>
    <w:p w14:paraId="25CD09C5" w14:textId="7A3CA962" w:rsidR="00B030C3" w:rsidRDefault="00B030C3" w:rsidP="00B030C3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Proposal</w:t>
      </w:r>
      <w:r w:rsidRPr="002955B8">
        <w:rPr>
          <w:b/>
          <w:bCs/>
          <w:lang w:val="en-US"/>
        </w:rPr>
        <w:t xml:space="preserve"> 1. </w:t>
      </w:r>
      <w:r>
        <w:rPr>
          <w:b/>
          <w:bCs/>
          <w:lang w:val="en-US"/>
        </w:rPr>
        <w:t xml:space="preserve">RAN1 to study the following aspects of resource allocation for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non-overlapping FD:</w:t>
      </w:r>
    </w:p>
    <w:p w14:paraId="1E00F00F" w14:textId="0E874FEA" w:rsidR="00B030C3" w:rsidRDefault="00B030C3" w:rsidP="00B030C3">
      <w:pPr>
        <w:pStyle w:val="maintext"/>
        <w:numPr>
          <w:ilvl w:val="0"/>
          <w:numId w:val="46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S</w:t>
      </w:r>
      <w:r>
        <w:rPr>
          <w:b/>
          <w:bCs/>
          <w:lang w:val="en-US"/>
        </w:rPr>
        <w:t>upport of explicit RB set and guard band configuration.</w:t>
      </w:r>
    </w:p>
    <w:p w14:paraId="043B0F7D" w14:textId="3B7CE67B" w:rsidR="00B030C3" w:rsidRDefault="00B030C3" w:rsidP="00B030C3">
      <w:pPr>
        <w:pStyle w:val="maintext"/>
        <w:numPr>
          <w:ilvl w:val="0"/>
          <w:numId w:val="46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I</w:t>
      </w:r>
      <w:r>
        <w:rPr>
          <w:b/>
          <w:bCs/>
          <w:lang w:val="en-US"/>
        </w:rPr>
        <w:t>ndividual DL/UL direction allocation per RB set.</w:t>
      </w:r>
    </w:p>
    <w:p w14:paraId="41A2D300" w14:textId="1B969DFF" w:rsidR="00B030C3" w:rsidRPr="002955B8" w:rsidRDefault="00B030C3" w:rsidP="00B030C3">
      <w:pPr>
        <w:pStyle w:val="maintext"/>
        <w:numPr>
          <w:ilvl w:val="0"/>
          <w:numId w:val="46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SFI enhancement considering multiple RB sets for a given time instance.</w:t>
      </w:r>
    </w:p>
    <w:p w14:paraId="3E060C23" w14:textId="090C7C5A" w:rsidR="00387918" w:rsidRDefault="00387918" w:rsidP="00387918">
      <w:pPr>
        <w:pStyle w:val="maintext"/>
        <w:ind w:firstLine="440"/>
      </w:pPr>
    </w:p>
    <w:p w14:paraId="3F0B2FCF" w14:textId="57555D83" w:rsidR="00387918" w:rsidRDefault="00387918" w:rsidP="00387918">
      <w:pPr>
        <w:pStyle w:val="2"/>
        <w:spacing w:after="120"/>
      </w:pPr>
      <w:r>
        <w:rPr>
          <w:rFonts w:hint="eastAsia"/>
        </w:rPr>
        <w:t>C</w:t>
      </w:r>
      <w:r>
        <w:t xml:space="preserve">SI feedback enhancements for </w:t>
      </w:r>
      <w:proofErr w:type="spellStart"/>
      <w:r>
        <w:t>subband</w:t>
      </w:r>
      <w:proofErr w:type="spellEnd"/>
      <w:r>
        <w:t xml:space="preserve"> FD</w:t>
      </w:r>
    </w:p>
    <w:p w14:paraId="2D7F44A3" w14:textId="0A425966" w:rsidR="00387918" w:rsidRDefault="00D306D7" w:rsidP="00387918">
      <w:pPr>
        <w:pStyle w:val="maintext"/>
        <w:ind w:firstLine="440"/>
      </w:pPr>
      <w:r>
        <w:rPr>
          <w:rFonts w:hint="eastAsia"/>
        </w:rPr>
        <w:t>A</w:t>
      </w:r>
      <w:r>
        <w:t xml:space="preserve">s aforementioned, </w:t>
      </w:r>
      <w:r w:rsidR="00423A37">
        <w:t xml:space="preserve">flexible/dynamic resource allocations for both TDD and </w:t>
      </w:r>
      <w:proofErr w:type="spellStart"/>
      <w:r w:rsidR="00423A37">
        <w:t>subband</w:t>
      </w:r>
      <w:proofErr w:type="spellEnd"/>
      <w:r w:rsidR="00423A37">
        <w:t xml:space="preserve"> FD operations are </w:t>
      </w:r>
      <w:r w:rsidR="0031261E">
        <w:t xml:space="preserve">beneficial, e.g., for </w:t>
      </w:r>
      <w:r w:rsidR="008076B3">
        <w:t>co-existence of legacy (Rel-15/-16/-17) and new (Rel-18 and beyond) UEs</w:t>
      </w:r>
      <w:r w:rsidR="008E7891">
        <w:t>.</w:t>
      </w:r>
      <w:r w:rsidR="00631DB6">
        <w:t xml:space="preserve"> An accurate and proper CSI feedback would be one of the key aspects</w:t>
      </w:r>
      <w:r w:rsidR="008E7891">
        <w:t xml:space="preserve"> </w:t>
      </w:r>
      <w:r w:rsidR="00631DB6">
        <w:t>t</w:t>
      </w:r>
      <w:r w:rsidR="007B01BC">
        <w:t>o realize such</w:t>
      </w:r>
      <w:r w:rsidR="00984A43">
        <w:t xml:space="preserve"> flexible/dynamic DL/UL resource allocations across multiple RB sets</w:t>
      </w:r>
      <w:r w:rsidR="007B01BC">
        <w:t xml:space="preserve">. </w:t>
      </w:r>
      <w:r w:rsidR="00FC19EF">
        <w:t>Given that frequency resources for a CSI report are configured by higher-layer parameters in CSI report setting (</w:t>
      </w:r>
      <w:r w:rsidR="00C02012">
        <w:t xml:space="preserve">so, </w:t>
      </w:r>
      <w:r w:rsidR="00FC19EF">
        <w:t xml:space="preserve">there would be no explicit association between </w:t>
      </w:r>
      <w:r w:rsidR="00C02012">
        <w:t>CSI report and duplex mode without CSI feedback enhancements</w:t>
      </w:r>
      <w:r w:rsidR="00FC19EF">
        <w:t xml:space="preserve">), </w:t>
      </w:r>
      <w:r w:rsidR="00FF54CC">
        <w:t xml:space="preserve">the frequency resources for the duplex operation mode and those for CSI feedback may or may not be identical to each other at a given time instance. </w:t>
      </w:r>
    </w:p>
    <w:p w14:paraId="65A0EF2B" w14:textId="3AC176A4" w:rsidR="00387918" w:rsidRPr="00387918" w:rsidRDefault="00FF54CC" w:rsidP="00387918">
      <w:pPr>
        <w:pStyle w:val="maintext"/>
        <w:ind w:firstLine="44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_Ref101860811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Pr="00FF54CC">
        <w:rPr>
          <w:lang w:val="en-US"/>
        </w:rPr>
        <w:t xml:space="preserve">depicts an example of valid frequency resources for CSI derivation according to various </w:t>
      </w:r>
      <w:r>
        <w:rPr>
          <w:lang w:val="en-US"/>
        </w:rPr>
        <w:t>duplex operation modes</w:t>
      </w:r>
      <w:r w:rsidRPr="00FF54CC">
        <w:rPr>
          <w:lang w:val="en-US"/>
        </w:rPr>
        <w:t xml:space="preserve">.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_Ref101860811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US"/>
        </w:rPr>
        <w:fldChar w:fldCharType="end"/>
      </w:r>
      <w:r w:rsidRPr="00FF54CC">
        <w:rPr>
          <w:lang w:val="en-US"/>
        </w:rPr>
        <w:t>, it is clear that the bandwidth configured for the corresponding CQI report does not cause any ambiguity (e.g., any configured bandwidth can be applied for both wideband/</w:t>
      </w:r>
      <w:proofErr w:type="spellStart"/>
      <w:r w:rsidRPr="00FF54CC">
        <w:rPr>
          <w:lang w:val="en-US"/>
        </w:rPr>
        <w:t>subband</w:t>
      </w:r>
      <w:proofErr w:type="spellEnd"/>
      <w:r w:rsidRPr="00FF54CC">
        <w:rPr>
          <w:lang w:val="en-US"/>
        </w:rPr>
        <w:t xml:space="preserve"> CSI derivations) for CSI reference resources with TD</w:t>
      </w:r>
      <w:r>
        <w:rPr>
          <w:lang w:val="en-US"/>
        </w:rPr>
        <w:t>D</w:t>
      </w:r>
      <w:r w:rsidRPr="00FF54CC">
        <w:rPr>
          <w:lang w:val="en-US"/>
        </w:rPr>
        <w:t xml:space="preserve">. On the other hands, since the bandwidth configured for the corresponding CQI report can be wider than the bandwidth for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FD</w:t>
      </w:r>
      <w:r w:rsidRPr="00FF54CC">
        <w:rPr>
          <w:lang w:val="en-US"/>
        </w:rPr>
        <w:t xml:space="preserve">, TBS derived by the bandwidth configured for the corresponding CQI report and TBS derived by the actual available </w:t>
      </w:r>
      <w:r>
        <w:rPr>
          <w:lang w:val="en-US"/>
        </w:rPr>
        <w:t>DL</w:t>
      </w:r>
      <w:r w:rsidRPr="00FF54CC">
        <w:rPr>
          <w:lang w:val="en-US"/>
        </w:rPr>
        <w:t xml:space="preserve"> resources for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FD</w:t>
      </w:r>
      <w:r w:rsidRPr="00FF54CC">
        <w:rPr>
          <w:lang w:val="en-US"/>
        </w:rPr>
        <w:t xml:space="preserve"> may not be aligned. </w:t>
      </w:r>
      <w:r>
        <w:rPr>
          <w:lang w:val="en-US"/>
        </w:rPr>
        <w:t>T</w:t>
      </w:r>
      <w:r w:rsidRPr="00FF54CC">
        <w:rPr>
          <w:lang w:val="en-US"/>
        </w:rPr>
        <w:t>hese two different TBS values can be quite different and thus the derived CQI indexes could be different as well.</w:t>
      </w:r>
    </w:p>
    <w:p w14:paraId="581696D1" w14:textId="156ED488" w:rsidR="00CB3935" w:rsidRDefault="00072752" w:rsidP="00387918">
      <w:pPr>
        <w:pStyle w:val="maintext"/>
        <w:ind w:firstLine="440"/>
      </w:pPr>
      <w:r w:rsidRPr="00072752">
        <w:rPr>
          <w:lang w:val="en-US"/>
        </w:rPr>
        <w:t xml:space="preserve">Therefore, to support accurate CSI feedback for </w:t>
      </w:r>
      <w:r>
        <w:rPr>
          <w:lang w:val="en-US"/>
        </w:rPr>
        <w:t>various duplex operation modes</w:t>
      </w:r>
      <w:r w:rsidRPr="00072752">
        <w:rPr>
          <w:lang w:val="en-US"/>
        </w:rPr>
        <w:t xml:space="preserve">, it should be clarified that the </w:t>
      </w:r>
      <w:r>
        <w:rPr>
          <w:lang w:val="en-US"/>
        </w:rPr>
        <w:t xml:space="preserve">valid </w:t>
      </w:r>
      <w:r w:rsidRPr="00072752">
        <w:rPr>
          <w:lang w:val="en-US"/>
        </w:rPr>
        <w:t>frequency resources</w:t>
      </w:r>
      <w:r>
        <w:rPr>
          <w:lang w:val="en-US"/>
        </w:rPr>
        <w:t xml:space="preserve"> for </w:t>
      </w:r>
      <w:r w:rsidR="001921E1">
        <w:rPr>
          <w:lang w:val="en-US"/>
        </w:rPr>
        <w:t>CSI feedback</w:t>
      </w:r>
      <w:r>
        <w:rPr>
          <w:lang w:val="en-US"/>
        </w:rPr>
        <w:t xml:space="preserve"> can be affected by the frequency resources allocated for the duplex operation mode associated with the CSI feedback</w:t>
      </w:r>
      <w:r w:rsidRPr="00072752">
        <w:rPr>
          <w:lang w:val="en-US"/>
        </w:rPr>
        <w:t>.</w:t>
      </w:r>
    </w:p>
    <w:p w14:paraId="08B3F8C1" w14:textId="77777777" w:rsidR="00CB3935" w:rsidRDefault="00CB3935" w:rsidP="00CB3935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6914BD20" wp14:editId="1E978831">
            <wp:extent cx="5918400" cy="2444400"/>
            <wp:effectExtent l="0" t="0" r="635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4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37066C" w14:textId="5EA1940C" w:rsidR="00CB3935" w:rsidRDefault="00CB3935" w:rsidP="00CB3935">
      <w:pPr>
        <w:pStyle w:val="a8"/>
        <w:spacing w:after="120"/>
        <w:jc w:val="center"/>
      </w:pPr>
      <w:bookmarkStart w:id="8" w:name="_Ref101860811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8"/>
      <w:r>
        <w:t xml:space="preserve">. </w:t>
      </w:r>
      <w:r w:rsidR="00E87124" w:rsidRPr="00E87124">
        <w:t>An example of valid frequency resources for CSI derivation according to TD</w:t>
      </w:r>
      <w:r w:rsidR="00E87124">
        <w:t>D</w:t>
      </w:r>
      <w:r w:rsidR="00E87124" w:rsidRPr="00E87124">
        <w:t>/</w:t>
      </w:r>
      <w:proofErr w:type="spellStart"/>
      <w:r w:rsidR="00E87124">
        <w:t>subband</w:t>
      </w:r>
      <w:proofErr w:type="spellEnd"/>
      <w:r w:rsidR="00E87124">
        <w:t xml:space="preserve"> FD</w:t>
      </w:r>
      <w:r w:rsidR="00E87124" w:rsidRPr="00E87124">
        <w:t xml:space="preserve"> </w:t>
      </w:r>
      <w:r w:rsidR="00E87124">
        <w:t>operation</w:t>
      </w:r>
      <w:r w:rsidR="00E87124" w:rsidRPr="00E87124">
        <w:t xml:space="preserve"> mode</w:t>
      </w:r>
      <w:r w:rsidR="00E87124">
        <w:t>s</w:t>
      </w:r>
      <w:r w:rsidR="00E87124" w:rsidRPr="00E87124">
        <w:t>.</w:t>
      </w:r>
    </w:p>
    <w:p w14:paraId="57ECC190" w14:textId="77777777" w:rsidR="00CB3935" w:rsidRDefault="00CB3935" w:rsidP="00387918">
      <w:pPr>
        <w:pStyle w:val="maintext"/>
        <w:ind w:firstLine="440"/>
      </w:pPr>
    </w:p>
    <w:p w14:paraId="1F6ECECB" w14:textId="46524DAA" w:rsidR="001921E1" w:rsidRDefault="001921E1" w:rsidP="001921E1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2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RAN1 to study CSI feedback enhancement for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non-overlapping FD.</w:t>
      </w:r>
    </w:p>
    <w:p w14:paraId="0ED2798C" w14:textId="20BC2B17" w:rsidR="003562F5" w:rsidRDefault="003562F5" w:rsidP="00280D47">
      <w:pPr>
        <w:pBdr>
          <w:bottom w:val="single" w:sz="12" w:space="1" w:color="auto"/>
        </w:pBdr>
        <w:spacing w:after="120"/>
      </w:pPr>
    </w:p>
    <w:p w14:paraId="6DCDC714" w14:textId="77777777" w:rsidR="00F57222" w:rsidRPr="004545E0" w:rsidRDefault="00F57222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0D435174" w14:textId="600EA354" w:rsidR="00DB2605" w:rsidRDefault="002D5259" w:rsidP="009C5BD7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proofErr w:type="spellStart"/>
      <w:r w:rsidR="00853E7B">
        <w:t>subband</w:t>
      </w:r>
      <w:proofErr w:type="spellEnd"/>
      <w:r w:rsidR="00853E7B">
        <w:t xml:space="preserve"> non-overlapping FD</w:t>
      </w:r>
      <w:r>
        <w:t xml:space="preserve"> </w:t>
      </w:r>
      <w:r w:rsidR="00403F1D">
        <w:t>were</w:t>
      </w:r>
      <w:r>
        <w:t xml:space="preserve"> shown and the following </w:t>
      </w:r>
      <w:r w:rsidR="00853E7B">
        <w:t xml:space="preserve">observations and </w:t>
      </w:r>
      <w:r>
        <w:t>proposals were made:</w:t>
      </w:r>
    </w:p>
    <w:p w14:paraId="66E0C1D4" w14:textId="77777777" w:rsidR="00F57222" w:rsidRPr="002955B8" w:rsidRDefault="00F57222" w:rsidP="00F57222">
      <w:pPr>
        <w:pStyle w:val="maintext"/>
        <w:ind w:left="440" w:hangingChars="200" w:hanging="440"/>
        <w:rPr>
          <w:b/>
          <w:bCs/>
          <w:lang w:val="en-US"/>
        </w:rPr>
      </w:pPr>
      <w:r w:rsidRPr="002955B8">
        <w:rPr>
          <w:rFonts w:hint="eastAsia"/>
          <w:b/>
          <w:bCs/>
          <w:lang w:val="en-US"/>
        </w:rPr>
        <w:t>O</w:t>
      </w:r>
      <w:r w:rsidRPr="002955B8">
        <w:rPr>
          <w:b/>
          <w:bCs/>
          <w:lang w:val="en-US"/>
        </w:rPr>
        <w:t xml:space="preserve">bservation 1. DL/UL resource allocations for </w:t>
      </w:r>
      <w:proofErr w:type="spellStart"/>
      <w:r w:rsidRPr="002955B8">
        <w:rPr>
          <w:b/>
          <w:bCs/>
          <w:lang w:val="en-US"/>
        </w:rPr>
        <w:t>subband</w:t>
      </w:r>
      <w:proofErr w:type="spellEnd"/>
      <w:r w:rsidRPr="002955B8">
        <w:rPr>
          <w:b/>
          <w:bCs/>
          <w:lang w:val="en-US"/>
        </w:rPr>
        <w:t xml:space="preserve"> non-overlapping full duplex operation are applicable for Rel-15/-16 UEs by </w:t>
      </w:r>
      <w:proofErr w:type="spellStart"/>
      <w:r w:rsidRPr="002955B8">
        <w:rPr>
          <w:b/>
          <w:bCs/>
          <w:lang w:val="en-US"/>
        </w:rPr>
        <w:t>gNB</w:t>
      </w:r>
      <w:proofErr w:type="spellEnd"/>
      <w:r w:rsidRPr="002955B8">
        <w:rPr>
          <w:b/>
          <w:bCs/>
          <w:lang w:val="en-US"/>
        </w:rPr>
        <w:t xml:space="preserve"> implementations at the cost of uncertain level of guard band or less flexible DL/UL direction configuration/indication.</w:t>
      </w:r>
    </w:p>
    <w:p w14:paraId="6078296C" w14:textId="5073BEC9" w:rsidR="00BB258A" w:rsidRDefault="00BB258A" w:rsidP="00EA433E">
      <w:pPr>
        <w:pStyle w:val="maintext"/>
        <w:ind w:firstLine="440"/>
      </w:pPr>
    </w:p>
    <w:p w14:paraId="3B8386CD" w14:textId="77777777" w:rsidR="00EA433E" w:rsidRDefault="00EA433E" w:rsidP="00EA433E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1. </w:t>
      </w:r>
      <w:r>
        <w:rPr>
          <w:b/>
          <w:bCs/>
          <w:lang w:val="en-US"/>
        </w:rPr>
        <w:t xml:space="preserve">RAN1 to study the following aspects of resource allocation for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non-overlapping FD:</w:t>
      </w:r>
    </w:p>
    <w:p w14:paraId="3FD7342C" w14:textId="77777777" w:rsidR="00EA433E" w:rsidRDefault="00EA433E" w:rsidP="00EA433E">
      <w:pPr>
        <w:pStyle w:val="maintext"/>
        <w:numPr>
          <w:ilvl w:val="0"/>
          <w:numId w:val="46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S</w:t>
      </w:r>
      <w:r>
        <w:rPr>
          <w:b/>
          <w:bCs/>
          <w:lang w:val="en-US"/>
        </w:rPr>
        <w:t>upport of explicit RB set and guard band configuration.</w:t>
      </w:r>
    </w:p>
    <w:p w14:paraId="3DF963B0" w14:textId="77777777" w:rsidR="00EA433E" w:rsidRDefault="00EA433E" w:rsidP="00EA433E">
      <w:pPr>
        <w:pStyle w:val="maintext"/>
        <w:numPr>
          <w:ilvl w:val="0"/>
          <w:numId w:val="46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I</w:t>
      </w:r>
      <w:r>
        <w:rPr>
          <w:b/>
          <w:bCs/>
          <w:lang w:val="en-US"/>
        </w:rPr>
        <w:t>ndividual DL/UL direction allocation per RB set.</w:t>
      </w:r>
    </w:p>
    <w:p w14:paraId="23721967" w14:textId="77777777" w:rsidR="00EA433E" w:rsidRPr="002955B8" w:rsidRDefault="00EA433E" w:rsidP="00EA433E">
      <w:pPr>
        <w:pStyle w:val="maintext"/>
        <w:numPr>
          <w:ilvl w:val="0"/>
          <w:numId w:val="46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SFI enhancement considering multiple RB sets for a given time instance.</w:t>
      </w:r>
    </w:p>
    <w:p w14:paraId="57009BB1" w14:textId="77777777" w:rsidR="00EA433E" w:rsidRDefault="00EA433E" w:rsidP="00EA433E">
      <w:pPr>
        <w:pStyle w:val="maintext"/>
        <w:ind w:left="440" w:hangingChars="200" w:hanging="440"/>
        <w:rPr>
          <w:b/>
          <w:bCs/>
          <w:lang w:val="en-US"/>
        </w:rPr>
      </w:pPr>
    </w:p>
    <w:p w14:paraId="5A27B63B" w14:textId="69CC2050" w:rsidR="00EA433E" w:rsidRDefault="00EA433E" w:rsidP="00EA433E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2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RAN1 to study CSI feedback enhancement for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non-overlapping FD.</w:t>
      </w:r>
    </w:p>
    <w:p w14:paraId="21E2169D" w14:textId="77777777" w:rsidR="003562F5" w:rsidRPr="00B90473" w:rsidRDefault="003562F5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118A0628" w14:textId="44182148" w:rsidR="00044779" w:rsidRPr="00483929" w:rsidRDefault="00FF7C95" w:rsidP="008E7B34">
      <w:pPr>
        <w:pStyle w:val="a7"/>
        <w:numPr>
          <w:ilvl w:val="0"/>
          <w:numId w:val="2"/>
        </w:numPr>
        <w:spacing w:after="120"/>
        <w:ind w:leftChars="0"/>
      </w:pPr>
      <w:bookmarkStart w:id="9" w:name="_Ref94002833"/>
      <w:bookmarkStart w:id="10" w:name="_Ref101791372"/>
      <w:bookmarkEnd w:id="9"/>
      <w:r>
        <w:t>RP-220633, Study on evolution of NR duplex operation, CMCC</w:t>
      </w:r>
      <w:bookmarkEnd w:id="10"/>
    </w:p>
    <w:sectPr w:rsidR="00044779" w:rsidRPr="00483929" w:rsidSect="006D7DF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317C8" w14:textId="77777777" w:rsidR="00AC0938" w:rsidRDefault="00AC0938" w:rsidP="00334902">
      <w:pPr>
        <w:spacing w:after="120"/>
      </w:pPr>
      <w:r>
        <w:separator/>
      </w:r>
    </w:p>
  </w:endnote>
  <w:endnote w:type="continuationSeparator" w:id="0">
    <w:p w14:paraId="183C89C6" w14:textId="77777777" w:rsidR="00AC0938" w:rsidRDefault="00AC0938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993F5" w14:textId="77777777" w:rsidR="00AC0938" w:rsidRDefault="00AC0938" w:rsidP="00334902">
      <w:pPr>
        <w:spacing w:after="120"/>
      </w:pPr>
      <w:r>
        <w:separator/>
      </w:r>
    </w:p>
  </w:footnote>
  <w:footnote w:type="continuationSeparator" w:id="0">
    <w:p w14:paraId="0B5E54F5" w14:textId="77777777" w:rsidR="00AC0938" w:rsidRDefault="00AC0938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5C9A"/>
    <w:multiLevelType w:val="hybridMultilevel"/>
    <w:tmpl w:val="7D70B1EC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" w15:restartNumberingAfterBreak="0">
    <w:nsid w:val="0A406663"/>
    <w:multiLevelType w:val="hybridMultilevel"/>
    <w:tmpl w:val="70A0142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ADE0EC4"/>
    <w:multiLevelType w:val="hybridMultilevel"/>
    <w:tmpl w:val="6EC6268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271B67"/>
    <w:multiLevelType w:val="hybridMultilevel"/>
    <w:tmpl w:val="0DCA5EEE"/>
    <w:lvl w:ilvl="0" w:tplc="27D0DB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63ECD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AEEEEA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49640B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1AEC79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54CCD2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136650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B5232BE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AFEA14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3FF5FFB"/>
    <w:multiLevelType w:val="hybridMultilevel"/>
    <w:tmpl w:val="25300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1E2B07B4"/>
    <w:multiLevelType w:val="hybridMultilevel"/>
    <w:tmpl w:val="789A0CA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A779C2"/>
    <w:multiLevelType w:val="hybridMultilevel"/>
    <w:tmpl w:val="8FDA450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4A5052"/>
    <w:multiLevelType w:val="hybridMultilevel"/>
    <w:tmpl w:val="49103E7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2F5E13"/>
    <w:multiLevelType w:val="hybridMultilevel"/>
    <w:tmpl w:val="7F928CAC"/>
    <w:lvl w:ilvl="0" w:tplc="8EB66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5184471"/>
    <w:multiLevelType w:val="multilevel"/>
    <w:tmpl w:val="25184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B19B0"/>
    <w:multiLevelType w:val="hybridMultilevel"/>
    <w:tmpl w:val="8394498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75C2E47"/>
    <w:multiLevelType w:val="hybridMultilevel"/>
    <w:tmpl w:val="4B3EF6C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8AC0002"/>
    <w:multiLevelType w:val="hybridMultilevel"/>
    <w:tmpl w:val="D72672E6"/>
    <w:lvl w:ilvl="0" w:tplc="E472A36C">
      <w:start w:val="1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BE774E6"/>
    <w:multiLevelType w:val="hybridMultilevel"/>
    <w:tmpl w:val="CCF8DB1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944D6"/>
    <w:multiLevelType w:val="multilevel"/>
    <w:tmpl w:val="2C04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75A3279"/>
    <w:multiLevelType w:val="hybridMultilevel"/>
    <w:tmpl w:val="22E4E4B4"/>
    <w:lvl w:ilvl="0" w:tplc="4D22A2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003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E31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0CAA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80A0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48E8F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ECAC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404D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EED7E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7CB140C"/>
    <w:multiLevelType w:val="hybridMultilevel"/>
    <w:tmpl w:val="9B301E1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8664C0"/>
    <w:multiLevelType w:val="hybridMultilevel"/>
    <w:tmpl w:val="B4941A9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3D5040E"/>
    <w:multiLevelType w:val="hybridMultilevel"/>
    <w:tmpl w:val="ECD422C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3E27F2B"/>
    <w:multiLevelType w:val="hybridMultilevel"/>
    <w:tmpl w:val="B2223F1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51160B8"/>
    <w:multiLevelType w:val="hybridMultilevel"/>
    <w:tmpl w:val="C2B0634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AA150F3"/>
    <w:multiLevelType w:val="multilevel"/>
    <w:tmpl w:val="5BDE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E2F2139"/>
    <w:multiLevelType w:val="hybridMultilevel"/>
    <w:tmpl w:val="5CFA7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8E6E07"/>
    <w:multiLevelType w:val="hybridMultilevel"/>
    <w:tmpl w:val="A4F493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B1AE3"/>
    <w:multiLevelType w:val="hybridMultilevel"/>
    <w:tmpl w:val="712AF38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94B56AE"/>
    <w:multiLevelType w:val="hybridMultilevel"/>
    <w:tmpl w:val="0F2C592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9A84DD8"/>
    <w:multiLevelType w:val="hybridMultilevel"/>
    <w:tmpl w:val="25EC4C1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8" w15:restartNumberingAfterBreak="0">
    <w:nsid w:val="64571A00"/>
    <w:multiLevelType w:val="hybridMultilevel"/>
    <w:tmpl w:val="5118813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9CC0D4F"/>
    <w:multiLevelType w:val="hybridMultilevel"/>
    <w:tmpl w:val="8E56F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41" w15:restartNumberingAfterBreak="0">
    <w:nsid w:val="719F30E0"/>
    <w:multiLevelType w:val="multilevel"/>
    <w:tmpl w:val="731C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37AD1"/>
    <w:multiLevelType w:val="hybridMultilevel"/>
    <w:tmpl w:val="DD8250D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C7A31D3"/>
    <w:multiLevelType w:val="multilevel"/>
    <w:tmpl w:val="6D98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362753"/>
    <w:multiLevelType w:val="hybridMultilevel"/>
    <w:tmpl w:val="B900C9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"/>
  </w:num>
  <w:num w:numId="3">
    <w:abstractNumId w:val="3"/>
  </w:num>
  <w:num w:numId="4">
    <w:abstractNumId w:val="42"/>
  </w:num>
  <w:num w:numId="5">
    <w:abstractNumId w:val="1"/>
  </w:num>
  <w:num w:numId="6">
    <w:abstractNumId w:val="25"/>
  </w:num>
  <w:num w:numId="7">
    <w:abstractNumId w:val="20"/>
  </w:num>
  <w:num w:numId="8">
    <w:abstractNumId w:val="45"/>
  </w:num>
  <w:num w:numId="9">
    <w:abstractNumId w:val="24"/>
  </w:num>
  <w:num w:numId="10">
    <w:abstractNumId w:val="38"/>
  </w:num>
  <w:num w:numId="11">
    <w:abstractNumId w:val="27"/>
  </w:num>
  <w:num w:numId="12">
    <w:abstractNumId w:val="5"/>
  </w:num>
  <w:num w:numId="13">
    <w:abstractNumId w:val="43"/>
  </w:num>
  <w:num w:numId="14">
    <w:abstractNumId w:val="8"/>
  </w:num>
  <w:num w:numId="15">
    <w:abstractNumId w:val="26"/>
  </w:num>
  <w:num w:numId="16">
    <w:abstractNumId w:val="14"/>
  </w:num>
  <w:num w:numId="17">
    <w:abstractNumId w:val="31"/>
  </w:num>
  <w:num w:numId="18">
    <w:abstractNumId w:val="39"/>
  </w:num>
  <w:num w:numId="19">
    <w:abstractNumId w:val="41"/>
  </w:num>
  <w:num w:numId="20">
    <w:abstractNumId w:val="30"/>
  </w:num>
  <w:num w:numId="21">
    <w:abstractNumId w:val="44"/>
  </w:num>
  <w:num w:numId="22">
    <w:abstractNumId w:val="21"/>
  </w:num>
  <w:num w:numId="23">
    <w:abstractNumId w:val="28"/>
  </w:num>
  <w:num w:numId="24">
    <w:abstractNumId w:val="32"/>
  </w:num>
  <w:num w:numId="25">
    <w:abstractNumId w:val="19"/>
  </w:num>
  <w:num w:numId="26">
    <w:abstractNumId w:val="23"/>
  </w:num>
  <w:num w:numId="27">
    <w:abstractNumId w:val="11"/>
  </w:num>
  <w:num w:numId="28">
    <w:abstractNumId w:val="29"/>
  </w:num>
  <w:num w:numId="29">
    <w:abstractNumId w:val="22"/>
  </w:num>
  <w:num w:numId="30">
    <w:abstractNumId w:val="7"/>
  </w:num>
  <w:num w:numId="31">
    <w:abstractNumId w:val="33"/>
  </w:num>
  <w:num w:numId="32">
    <w:abstractNumId w:val="17"/>
  </w:num>
  <w:num w:numId="33">
    <w:abstractNumId w:val="10"/>
  </w:num>
  <w:num w:numId="34">
    <w:abstractNumId w:val="12"/>
  </w:num>
  <w:num w:numId="35">
    <w:abstractNumId w:val="15"/>
  </w:num>
  <w:num w:numId="36">
    <w:abstractNumId w:val="13"/>
  </w:num>
  <w:num w:numId="37">
    <w:abstractNumId w:val="34"/>
  </w:num>
  <w:num w:numId="38">
    <w:abstractNumId w:val="16"/>
  </w:num>
  <w:num w:numId="39">
    <w:abstractNumId w:val="35"/>
  </w:num>
  <w:num w:numId="40">
    <w:abstractNumId w:val="36"/>
  </w:num>
  <w:num w:numId="41">
    <w:abstractNumId w:val="4"/>
  </w:num>
  <w:num w:numId="42">
    <w:abstractNumId w:val="9"/>
  </w:num>
  <w:num w:numId="43">
    <w:abstractNumId w:val="18"/>
  </w:num>
  <w:num w:numId="44">
    <w:abstractNumId w:val="37"/>
  </w:num>
  <w:num w:numId="45">
    <w:abstractNumId w:val="6"/>
  </w:num>
  <w:num w:numId="46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AF8"/>
    <w:rsid w:val="00002FDE"/>
    <w:rsid w:val="0000307F"/>
    <w:rsid w:val="000032B4"/>
    <w:rsid w:val="0000376C"/>
    <w:rsid w:val="00006680"/>
    <w:rsid w:val="00007735"/>
    <w:rsid w:val="00007A46"/>
    <w:rsid w:val="000103E3"/>
    <w:rsid w:val="000122F2"/>
    <w:rsid w:val="00013A0F"/>
    <w:rsid w:val="00013A72"/>
    <w:rsid w:val="00015077"/>
    <w:rsid w:val="000150B3"/>
    <w:rsid w:val="000150B4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36E9"/>
    <w:rsid w:val="00044597"/>
    <w:rsid w:val="00044779"/>
    <w:rsid w:val="000449A5"/>
    <w:rsid w:val="000467AA"/>
    <w:rsid w:val="000503B8"/>
    <w:rsid w:val="00050FC1"/>
    <w:rsid w:val="00051012"/>
    <w:rsid w:val="00051334"/>
    <w:rsid w:val="00051369"/>
    <w:rsid w:val="00051DC7"/>
    <w:rsid w:val="00053517"/>
    <w:rsid w:val="00053F52"/>
    <w:rsid w:val="0005441C"/>
    <w:rsid w:val="0005471B"/>
    <w:rsid w:val="00054D15"/>
    <w:rsid w:val="00055C2D"/>
    <w:rsid w:val="0005698B"/>
    <w:rsid w:val="000572EB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752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301D"/>
    <w:rsid w:val="0008379C"/>
    <w:rsid w:val="00086064"/>
    <w:rsid w:val="000870CC"/>
    <w:rsid w:val="0008793B"/>
    <w:rsid w:val="00087F5E"/>
    <w:rsid w:val="00090D50"/>
    <w:rsid w:val="000911D3"/>
    <w:rsid w:val="00091433"/>
    <w:rsid w:val="0009196E"/>
    <w:rsid w:val="000921C4"/>
    <w:rsid w:val="000922F9"/>
    <w:rsid w:val="00092E15"/>
    <w:rsid w:val="00093834"/>
    <w:rsid w:val="0009394E"/>
    <w:rsid w:val="00093D6D"/>
    <w:rsid w:val="00093F21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5647"/>
    <w:rsid w:val="000A565B"/>
    <w:rsid w:val="000A5723"/>
    <w:rsid w:val="000A629F"/>
    <w:rsid w:val="000A6663"/>
    <w:rsid w:val="000A68A0"/>
    <w:rsid w:val="000A741D"/>
    <w:rsid w:val="000B0BEA"/>
    <w:rsid w:val="000B10DB"/>
    <w:rsid w:val="000B1924"/>
    <w:rsid w:val="000B1CA5"/>
    <w:rsid w:val="000B1E75"/>
    <w:rsid w:val="000B2B37"/>
    <w:rsid w:val="000B3C4E"/>
    <w:rsid w:val="000B433D"/>
    <w:rsid w:val="000B4DB9"/>
    <w:rsid w:val="000B4E8A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31FF"/>
    <w:rsid w:val="000C4119"/>
    <w:rsid w:val="000C4588"/>
    <w:rsid w:val="000C6002"/>
    <w:rsid w:val="000C7436"/>
    <w:rsid w:val="000C7479"/>
    <w:rsid w:val="000C7552"/>
    <w:rsid w:val="000C788A"/>
    <w:rsid w:val="000D2376"/>
    <w:rsid w:val="000D25D3"/>
    <w:rsid w:val="000D2717"/>
    <w:rsid w:val="000D39CD"/>
    <w:rsid w:val="000D3B1A"/>
    <w:rsid w:val="000D3CE4"/>
    <w:rsid w:val="000D4D5A"/>
    <w:rsid w:val="000D582C"/>
    <w:rsid w:val="000D5A0D"/>
    <w:rsid w:val="000D696A"/>
    <w:rsid w:val="000D6B46"/>
    <w:rsid w:val="000E07B8"/>
    <w:rsid w:val="000E1753"/>
    <w:rsid w:val="000E312E"/>
    <w:rsid w:val="000E354C"/>
    <w:rsid w:val="000E3588"/>
    <w:rsid w:val="000E40B3"/>
    <w:rsid w:val="000E476D"/>
    <w:rsid w:val="000E507B"/>
    <w:rsid w:val="000E59B2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511"/>
    <w:rsid w:val="00101D82"/>
    <w:rsid w:val="0010209C"/>
    <w:rsid w:val="001020AC"/>
    <w:rsid w:val="00102C86"/>
    <w:rsid w:val="00104026"/>
    <w:rsid w:val="00104A7E"/>
    <w:rsid w:val="00106180"/>
    <w:rsid w:val="00106446"/>
    <w:rsid w:val="00106612"/>
    <w:rsid w:val="00106F3A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4698"/>
    <w:rsid w:val="001347DC"/>
    <w:rsid w:val="0013525F"/>
    <w:rsid w:val="00136051"/>
    <w:rsid w:val="001360FE"/>
    <w:rsid w:val="00136AF5"/>
    <w:rsid w:val="00136E04"/>
    <w:rsid w:val="0013776E"/>
    <w:rsid w:val="00137ACE"/>
    <w:rsid w:val="00137B0A"/>
    <w:rsid w:val="0014063E"/>
    <w:rsid w:val="001419E9"/>
    <w:rsid w:val="00141BAA"/>
    <w:rsid w:val="001431AE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EE4"/>
    <w:rsid w:val="00156C80"/>
    <w:rsid w:val="00156D2C"/>
    <w:rsid w:val="00157655"/>
    <w:rsid w:val="00160404"/>
    <w:rsid w:val="00161715"/>
    <w:rsid w:val="001639B8"/>
    <w:rsid w:val="001640E4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628B"/>
    <w:rsid w:val="0017629C"/>
    <w:rsid w:val="001767C1"/>
    <w:rsid w:val="0018029C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1E1"/>
    <w:rsid w:val="00192F00"/>
    <w:rsid w:val="00192FC3"/>
    <w:rsid w:val="0019379F"/>
    <w:rsid w:val="001940E3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E06E9"/>
    <w:rsid w:val="001E0912"/>
    <w:rsid w:val="001E092A"/>
    <w:rsid w:val="001E1985"/>
    <w:rsid w:val="001E1B05"/>
    <w:rsid w:val="001E283F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BD1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ED7"/>
    <w:rsid w:val="00254601"/>
    <w:rsid w:val="00254CD6"/>
    <w:rsid w:val="00255D62"/>
    <w:rsid w:val="002569FE"/>
    <w:rsid w:val="00257501"/>
    <w:rsid w:val="00257729"/>
    <w:rsid w:val="00257DAB"/>
    <w:rsid w:val="002602AB"/>
    <w:rsid w:val="00260F21"/>
    <w:rsid w:val="0026175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6C67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905A7"/>
    <w:rsid w:val="00290848"/>
    <w:rsid w:val="00290A4F"/>
    <w:rsid w:val="002917A0"/>
    <w:rsid w:val="00291F98"/>
    <w:rsid w:val="00292696"/>
    <w:rsid w:val="00293257"/>
    <w:rsid w:val="002955B8"/>
    <w:rsid w:val="002969C4"/>
    <w:rsid w:val="00296D59"/>
    <w:rsid w:val="00297449"/>
    <w:rsid w:val="00297524"/>
    <w:rsid w:val="002A0901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727B"/>
    <w:rsid w:val="002A7A0D"/>
    <w:rsid w:val="002A7C2F"/>
    <w:rsid w:val="002A7E22"/>
    <w:rsid w:val="002A7FDA"/>
    <w:rsid w:val="002B0D62"/>
    <w:rsid w:val="002B10B3"/>
    <w:rsid w:val="002B1724"/>
    <w:rsid w:val="002B265D"/>
    <w:rsid w:val="002B28AB"/>
    <w:rsid w:val="002B3202"/>
    <w:rsid w:val="002B3E98"/>
    <w:rsid w:val="002B3F4B"/>
    <w:rsid w:val="002B4812"/>
    <w:rsid w:val="002B4903"/>
    <w:rsid w:val="002B599D"/>
    <w:rsid w:val="002B716F"/>
    <w:rsid w:val="002B77C9"/>
    <w:rsid w:val="002B7E9B"/>
    <w:rsid w:val="002C01C5"/>
    <w:rsid w:val="002C2901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FB4"/>
    <w:rsid w:val="002D0999"/>
    <w:rsid w:val="002D1C5B"/>
    <w:rsid w:val="002D2585"/>
    <w:rsid w:val="002D2A7E"/>
    <w:rsid w:val="002D2EC4"/>
    <w:rsid w:val="002D35A4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F5A"/>
    <w:rsid w:val="002E125F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E34"/>
    <w:rsid w:val="002E6EF3"/>
    <w:rsid w:val="002E78FC"/>
    <w:rsid w:val="002E7AA2"/>
    <w:rsid w:val="002E7B8F"/>
    <w:rsid w:val="002F07DC"/>
    <w:rsid w:val="002F14B7"/>
    <w:rsid w:val="002F2242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B1B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61E"/>
    <w:rsid w:val="00312DF6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14FD"/>
    <w:rsid w:val="00321CFD"/>
    <w:rsid w:val="00321D61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5457"/>
    <w:rsid w:val="00336009"/>
    <w:rsid w:val="003365CE"/>
    <w:rsid w:val="0033704F"/>
    <w:rsid w:val="003372D2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84F"/>
    <w:rsid w:val="0034662B"/>
    <w:rsid w:val="0034733E"/>
    <w:rsid w:val="00347C3E"/>
    <w:rsid w:val="00347FD2"/>
    <w:rsid w:val="00350B4B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53E"/>
    <w:rsid w:val="00355924"/>
    <w:rsid w:val="00355A5B"/>
    <w:rsid w:val="00355FE6"/>
    <w:rsid w:val="003562F5"/>
    <w:rsid w:val="00356455"/>
    <w:rsid w:val="0035648E"/>
    <w:rsid w:val="003564D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797A"/>
    <w:rsid w:val="003702C6"/>
    <w:rsid w:val="00370859"/>
    <w:rsid w:val="00371404"/>
    <w:rsid w:val="00371C3F"/>
    <w:rsid w:val="003734A6"/>
    <w:rsid w:val="00373C03"/>
    <w:rsid w:val="003744AD"/>
    <w:rsid w:val="0037460A"/>
    <w:rsid w:val="003747B4"/>
    <w:rsid w:val="00375275"/>
    <w:rsid w:val="00376076"/>
    <w:rsid w:val="00376792"/>
    <w:rsid w:val="003771C4"/>
    <w:rsid w:val="00377588"/>
    <w:rsid w:val="00380595"/>
    <w:rsid w:val="00380C0A"/>
    <w:rsid w:val="00380D78"/>
    <w:rsid w:val="003812F6"/>
    <w:rsid w:val="003815B5"/>
    <w:rsid w:val="00381D1D"/>
    <w:rsid w:val="00381FCA"/>
    <w:rsid w:val="00382E1A"/>
    <w:rsid w:val="00383AF8"/>
    <w:rsid w:val="00383CF4"/>
    <w:rsid w:val="00383DD5"/>
    <w:rsid w:val="00384AC1"/>
    <w:rsid w:val="00384C8B"/>
    <w:rsid w:val="00386199"/>
    <w:rsid w:val="003864A2"/>
    <w:rsid w:val="00387918"/>
    <w:rsid w:val="00390838"/>
    <w:rsid w:val="003909B6"/>
    <w:rsid w:val="003916C5"/>
    <w:rsid w:val="00391C7F"/>
    <w:rsid w:val="00392F1C"/>
    <w:rsid w:val="0039376C"/>
    <w:rsid w:val="00393829"/>
    <w:rsid w:val="00396578"/>
    <w:rsid w:val="0039719F"/>
    <w:rsid w:val="0039754F"/>
    <w:rsid w:val="00397997"/>
    <w:rsid w:val="00397A8E"/>
    <w:rsid w:val="003A04B5"/>
    <w:rsid w:val="003A14EC"/>
    <w:rsid w:val="003A1A2D"/>
    <w:rsid w:val="003A2AE5"/>
    <w:rsid w:val="003A30EE"/>
    <w:rsid w:val="003A3C80"/>
    <w:rsid w:val="003A3DFA"/>
    <w:rsid w:val="003A4131"/>
    <w:rsid w:val="003A4AFF"/>
    <w:rsid w:val="003B023A"/>
    <w:rsid w:val="003B1FE7"/>
    <w:rsid w:val="003B235C"/>
    <w:rsid w:val="003B239C"/>
    <w:rsid w:val="003B269B"/>
    <w:rsid w:val="003B2819"/>
    <w:rsid w:val="003B35CB"/>
    <w:rsid w:val="003B6DFD"/>
    <w:rsid w:val="003B73B9"/>
    <w:rsid w:val="003B7A65"/>
    <w:rsid w:val="003B7DA3"/>
    <w:rsid w:val="003C017A"/>
    <w:rsid w:val="003C08C8"/>
    <w:rsid w:val="003C0990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D0511"/>
    <w:rsid w:val="003D222A"/>
    <w:rsid w:val="003D286D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47D"/>
    <w:rsid w:val="003E5FDD"/>
    <w:rsid w:val="003E6121"/>
    <w:rsid w:val="003E66C7"/>
    <w:rsid w:val="003E6B31"/>
    <w:rsid w:val="003E75AE"/>
    <w:rsid w:val="003E7737"/>
    <w:rsid w:val="003E786B"/>
    <w:rsid w:val="003F0016"/>
    <w:rsid w:val="003F1C8E"/>
    <w:rsid w:val="003F309B"/>
    <w:rsid w:val="003F31D4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57AC"/>
    <w:rsid w:val="00415B9A"/>
    <w:rsid w:val="00415EAE"/>
    <w:rsid w:val="004171B5"/>
    <w:rsid w:val="004179BD"/>
    <w:rsid w:val="00417A2D"/>
    <w:rsid w:val="00417BB3"/>
    <w:rsid w:val="00420C05"/>
    <w:rsid w:val="004214E0"/>
    <w:rsid w:val="0042221B"/>
    <w:rsid w:val="0042337D"/>
    <w:rsid w:val="00423A37"/>
    <w:rsid w:val="00424475"/>
    <w:rsid w:val="00424F02"/>
    <w:rsid w:val="00426E34"/>
    <w:rsid w:val="00427327"/>
    <w:rsid w:val="00431862"/>
    <w:rsid w:val="004322A8"/>
    <w:rsid w:val="004345B4"/>
    <w:rsid w:val="00434E03"/>
    <w:rsid w:val="0043599A"/>
    <w:rsid w:val="0044013F"/>
    <w:rsid w:val="004403B1"/>
    <w:rsid w:val="0044117F"/>
    <w:rsid w:val="004419AC"/>
    <w:rsid w:val="00441D6D"/>
    <w:rsid w:val="00443115"/>
    <w:rsid w:val="004437DB"/>
    <w:rsid w:val="00443A4E"/>
    <w:rsid w:val="004454BD"/>
    <w:rsid w:val="00445A0A"/>
    <w:rsid w:val="00445E68"/>
    <w:rsid w:val="004471D6"/>
    <w:rsid w:val="004474D2"/>
    <w:rsid w:val="00447DD7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937"/>
    <w:rsid w:val="00457406"/>
    <w:rsid w:val="0045769E"/>
    <w:rsid w:val="00457CFF"/>
    <w:rsid w:val="00457E9A"/>
    <w:rsid w:val="00460062"/>
    <w:rsid w:val="00460D43"/>
    <w:rsid w:val="00461382"/>
    <w:rsid w:val="0046165B"/>
    <w:rsid w:val="004641F1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1F07"/>
    <w:rsid w:val="004752D1"/>
    <w:rsid w:val="004753FE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5013"/>
    <w:rsid w:val="0048589C"/>
    <w:rsid w:val="00485D65"/>
    <w:rsid w:val="00486F2A"/>
    <w:rsid w:val="00490560"/>
    <w:rsid w:val="004910D2"/>
    <w:rsid w:val="00491B2A"/>
    <w:rsid w:val="00491FC9"/>
    <w:rsid w:val="00492372"/>
    <w:rsid w:val="00492D7B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B1784"/>
    <w:rsid w:val="004B1863"/>
    <w:rsid w:val="004B19AB"/>
    <w:rsid w:val="004B1A8C"/>
    <w:rsid w:val="004B1ADF"/>
    <w:rsid w:val="004B1C25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77E"/>
    <w:rsid w:val="004C052B"/>
    <w:rsid w:val="004C2ABD"/>
    <w:rsid w:val="004C39C6"/>
    <w:rsid w:val="004C4CBF"/>
    <w:rsid w:val="004C5F36"/>
    <w:rsid w:val="004C6002"/>
    <w:rsid w:val="004C6129"/>
    <w:rsid w:val="004C7112"/>
    <w:rsid w:val="004D02BD"/>
    <w:rsid w:val="004D04B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5BDF"/>
    <w:rsid w:val="004E5F6A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66A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500885"/>
    <w:rsid w:val="0050157D"/>
    <w:rsid w:val="0050258D"/>
    <w:rsid w:val="005026E8"/>
    <w:rsid w:val="005031F7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A6"/>
    <w:rsid w:val="005174DA"/>
    <w:rsid w:val="00517E1E"/>
    <w:rsid w:val="00520241"/>
    <w:rsid w:val="00520615"/>
    <w:rsid w:val="00520828"/>
    <w:rsid w:val="00521F34"/>
    <w:rsid w:val="00521FE8"/>
    <w:rsid w:val="00522779"/>
    <w:rsid w:val="00522A91"/>
    <w:rsid w:val="00522F1A"/>
    <w:rsid w:val="0052305B"/>
    <w:rsid w:val="00523314"/>
    <w:rsid w:val="00523BAF"/>
    <w:rsid w:val="005254DC"/>
    <w:rsid w:val="005262C0"/>
    <w:rsid w:val="00526D85"/>
    <w:rsid w:val="00530AF7"/>
    <w:rsid w:val="005318B8"/>
    <w:rsid w:val="00531CAB"/>
    <w:rsid w:val="005322F5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4020C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C2E"/>
    <w:rsid w:val="00567F22"/>
    <w:rsid w:val="00570136"/>
    <w:rsid w:val="00570936"/>
    <w:rsid w:val="0057096B"/>
    <w:rsid w:val="00570BD4"/>
    <w:rsid w:val="005715A1"/>
    <w:rsid w:val="00571CB6"/>
    <w:rsid w:val="0057278D"/>
    <w:rsid w:val="005727F0"/>
    <w:rsid w:val="00573528"/>
    <w:rsid w:val="0057403E"/>
    <w:rsid w:val="00575C4F"/>
    <w:rsid w:val="00575D46"/>
    <w:rsid w:val="005772F2"/>
    <w:rsid w:val="00577AB3"/>
    <w:rsid w:val="00581018"/>
    <w:rsid w:val="0058121D"/>
    <w:rsid w:val="005817D7"/>
    <w:rsid w:val="00582009"/>
    <w:rsid w:val="0058374E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10DB"/>
    <w:rsid w:val="005A15F8"/>
    <w:rsid w:val="005A1979"/>
    <w:rsid w:val="005A34A9"/>
    <w:rsid w:val="005A3627"/>
    <w:rsid w:val="005A3EA1"/>
    <w:rsid w:val="005A4975"/>
    <w:rsid w:val="005A5937"/>
    <w:rsid w:val="005A5986"/>
    <w:rsid w:val="005A663E"/>
    <w:rsid w:val="005A7802"/>
    <w:rsid w:val="005B078B"/>
    <w:rsid w:val="005B1B68"/>
    <w:rsid w:val="005B1EC0"/>
    <w:rsid w:val="005B20E7"/>
    <w:rsid w:val="005B257E"/>
    <w:rsid w:val="005B2636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3160"/>
    <w:rsid w:val="005D32E3"/>
    <w:rsid w:val="005D53B8"/>
    <w:rsid w:val="005D57EC"/>
    <w:rsid w:val="005D6167"/>
    <w:rsid w:val="005D687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F0539"/>
    <w:rsid w:val="005F104B"/>
    <w:rsid w:val="005F17D2"/>
    <w:rsid w:val="005F1816"/>
    <w:rsid w:val="005F20FA"/>
    <w:rsid w:val="005F2EBC"/>
    <w:rsid w:val="005F3D0A"/>
    <w:rsid w:val="005F3F71"/>
    <w:rsid w:val="005F4388"/>
    <w:rsid w:val="005F4B18"/>
    <w:rsid w:val="005F4C4C"/>
    <w:rsid w:val="005F5347"/>
    <w:rsid w:val="005F6416"/>
    <w:rsid w:val="005F6477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6345"/>
    <w:rsid w:val="00616D4C"/>
    <w:rsid w:val="00616D55"/>
    <w:rsid w:val="006171A0"/>
    <w:rsid w:val="006208E5"/>
    <w:rsid w:val="006215F0"/>
    <w:rsid w:val="00621645"/>
    <w:rsid w:val="00622CC6"/>
    <w:rsid w:val="0062349D"/>
    <w:rsid w:val="00623547"/>
    <w:rsid w:val="0062437D"/>
    <w:rsid w:val="0062487C"/>
    <w:rsid w:val="00624893"/>
    <w:rsid w:val="00625502"/>
    <w:rsid w:val="006259CC"/>
    <w:rsid w:val="00627795"/>
    <w:rsid w:val="00627891"/>
    <w:rsid w:val="00627AF6"/>
    <w:rsid w:val="00630852"/>
    <w:rsid w:val="00631DB6"/>
    <w:rsid w:val="0063271E"/>
    <w:rsid w:val="00632B32"/>
    <w:rsid w:val="006342AE"/>
    <w:rsid w:val="006353F5"/>
    <w:rsid w:val="00635500"/>
    <w:rsid w:val="00635639"/>
    <w:rsid w:val="00635CFA"/>
    <w:rsid w:val="006363EE"/>
    <w:rsid w:val="006369FA"/>
    <w:rsid w:val="00637B49"/>
    <w:rsid w:val="00637C0C"/>
    <w:rsid w:val="00637C3A"/>
    <w:rsid w:val="00637E0A"/>
    <w:rsid w:val="0064081E"/>
    <w:rsid w:val="00640AB3"/>
    <w:rsid w:val="006416F3"/>
    <w:rsid w:val="00642FE5"/>
    <w:rsid w:val="00643F81"/>
    <w:rsid w:val="0064439A"/>
    <w:rsid w:val="00645860"/>
    <w:rsid w:val="006458BB"/>
    <w:rsid w:val="00646470"/>
    <w:rsid w:val="00646B08"/>
    <w:rsid w:val="00650D68"/>
    <w:rsid w:val="00651436"/>
    <w:rsid w:val="00651DEE"/>
    <w:rsid w:val="00652116"/>
    <w:rsid w:val="0065415F"/>
    <w:rsid w:val="0065721E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2A29"/>
    <w:rsid w:val="00673C2D"/>
    <w:rsid w:val="00673D6F"/>
    <w:rsid w:val="00674772"/>
    <w:rsid w:val="006749BA"/>
    <w:rsid w:val="0067566E"/>
    <w:rsid w:val="00675692"/>
    <w:rsid w:val="00676D12"/>
    <w:rsid w:val="00676E5C"/>
    <w:rsid w:val="00677705"/>
    <w:rsid w:val="00677C33"/>
    <w:rsid w:val="00677DCE"/>
    <w:rsid w:val="00680382"/>
    <w:rsid w:val="00681463"/>
    <w:rsid w:val="00681B60"/>
    <w:rsid w:val="006825F4"/>
    <w:rsid w:val="006828CD"/>
    <w:rsid w:val="00682BF7"/>
    <w:rsid w:val="00682D44"/>
    <w:rsid w:val="006830E1"/>
    <w:rsid w:val="00683C9A"/>
    <w:rsid w:val="00684466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0E0"/>
    <w:rsid w:val="0069298C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66BA"/>
    <w:rsid w:val="00696CC5"/>
    <w:rsid w:val="00696E65"/>
    <w:rsid w:val="00697D6F"/>
    <w:rsid w:val="00697F88"/>
    <w:rsid w:val="006A0904"/>
    <w:rsid w:val="006A0C8B"/>
    <w:rsid w:val="006A0F1B"/>
    <w:rsid w:val="006A1A12"/>
    <w:rsid w:val="006A1B4D"/>
    <w:rsid w:val="006A2927"/>
    <w:rsid w:val="006A2D22"/>
    <w:rsid w:val="006A44C2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686A"/>
    <w:rsid w:val="006B710B"/>
    <w:rsid w:val="006C1640"/>
    <w:rsid w:val="006C2065"/>
    <w:rsid w:val="006C2571"/>
    <w:rsid w:val="006C2D05"/>
    <w:rsid w:val="006C3235"/>
    <w:rsid w:val="006C361D"/>
    <w:rsid w:val="006C3709"/>
    <w:rsid w:val="006C38B0"/>
    <w:rsid w:val="006C4638"/>
    <w:rsid w:val="006C4A24"/>
    <w:rsid w:val="006C4C75"/>
    <w:rsid w:val="006C68E7"/>
    <w:rsid w:val="006C739C"/>
    <w:rsid w:val="006C7465"/>
    <w:rsid w:val="006C7647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E92"/>
    <w:rsid w:val="006E22A0"/>
    <w:rsid w:val="006E2CA4"/>
    <w:rsid w:val="006E346A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D07"/>
    <w:rsid w:val="006F21F4"/>
    <w:rsid w:val="006F24EF"/>
    <w:rsid w:val="006F2CD9"/>
    <w:rsid w:val="006F3CE5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98C"/>
    <w:rsid w:val="00703B66"/>
    <w:rsid w:val="00704172"/>
    <w:rsid w:val="007045C8"/>
    <w:rsid w:val="00704C72"/>
    <w:rsid w:val="007056A0"/>
    <w:rsid w:val="00705766"/>
    <w:rsid w:val="007058C5"/>
    <w:rsid w:val="00705BC9"/>
    <w:rsid w:val="007067F9"/>
    <w:rsid w:val="007071F8"/>
    <w:rsid w:val="00707BAF"/>
    <w:rsid w:val="00710475"/>
    <w:rsid w:val="00710620"/>
    <w:rsid w:val="00712AC1"/>
    <w:rsid w:val="00712EC4"/>
    <w:rsid w:val="0071313D"/>
    <w:rsid w:val="00713601"/>
    <w:rsid w:val="00713814"/>
    <w:rsid w:val="00713CB2"/>
    <w:rsid w:val="00714357"/>
    <w:rsid w:val="007159FD"/>
    <w:rsid w:val="00715BD7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5C24"/>
    <w:rsid w:val="0072607D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EAD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3E9"/>
    <w:rsid w:val="007503F8"/>
    <w:rsid w:val="007509B8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5029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77B72"/>
    <w:rsid w:val="00780159"/>
    <w:rsid w:val="00780B15"/>
    <w:rsid w:val="00780B24"/>
    <w:rsid w:val="00780C11"/>
    <w:rsid w:val="00780FB4"/>
    <w:rsid w:val="007817FB"/>
    <w:rsid w:val="00781A36"/>
    <w:rsid w:val="00783293"/>
    <w:rsid w:val="00783BC1"/>
    <w:rsid w:val="0078406A"/>
    <w:rsid w:val="00785282"/>
    <w:rsid w:val="007861AA"/>
    <w:rsid w:val="0078676D"/>
    <w:rsid w:val="0078722D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CDF"/>
    <w:rsid w:val="007A35A8"/>
    <w:rsid w:val="007A51E1"/>
    <w:rsid w:val="007A6CF4"/>
    <w:rsid w:val="007A6F89"/>
    <w:rsid w:val="007A74BC"/>
    <w:rsid w:val="007B01BC"/>
    <w:rsid w:val="007B06FE"/>
    <w:rsid w:val="007B0E42"/>
    <w:rsid w:val="007B10D6"/>
    <w:rsid w:val="007B1109"/>
    <w:rsid w:val="007B1412"/>
    <w:rsid w:val="007B3496"/>
    <w:rsid w:val="007B3BF6"/>
    <w:rsid w:val="007B54C6"/>
    <w:rsid w:val="007B6A37"/>
    <w:rsid w:val="007B7255"/>
    <w:rsid w:val="007C0CEE"/>
    <w:rsid w:val="007C18A0"/>
    <w:rsid w:val="007C2AAC"/>
    <w:rsid w:val="007C3397"/>
    <w:rsid w:val="007C3522"/>
    <w:rsid w:val="007C4CC5"/>
    <w:rsid w:val="007C4D69"/>
    <w:rsid w:val="007C4E44"/>
    <w:rsid w:val="007C53B1"/>
    <w:rsid w:val="007C5ACD"/>
    <w:rsid w:val="007C5C27"/>
    <w:rsid w:val="007C6D13"/>
    <w:rsid w:val="007C773C"/>
    <w:rsid w:val="007D07C7"/>
    <w:rsid w:val="007D207A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9C5"/>
    <w:rsid w:val="007E1E84"/>
    <w:rsid w:val="007E2012"/>
    <w:rsid w:val="007E2F02"/>
    <w:rsid w:val="007E5762"/>
    <w:rsid w:val="007E5CF7"/>
    <w:rsid w:val="007E63B0"/>
    <w:rsid w:val="007E793C"/>
    <w:rsid w:val="007F12F9"/>
    <w:rsid w:val="007F2001"/>
    <w:rsid w:val="007F23B4"/>
    <w:rsid w:val="007F25F5"/>
    <w:rsid w:val="007F3CF2"/>
    <w:rsid w:val="007F4CE9"/>
    <w:rsid w:val="007F5C32"/>
    <w:rsid w:val="007F64C5"/>
    <w:rsid w:val="00800346"/>
    <w:rsid w:val="00802894"/>
    <w:rsid w:val="00802B20"/>
    <w:rsid w:val="0080324F"/>
    <w:rsid w:val="00803A76"/>
    <w:rsid w:val="00803C14"/>
    <w:rsid w:val="008058E2"/>
    <w:rsid w:val="008074E7"/>
    <w:rsid w:val="00807513"/>
    <w:rsid w:val="008075DA"/>
    <w:rsid w:val="008076B3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43D6"/>
    <w:rsid w:val="008258CE"/>
    <w:rsid w:val="00826BE8"/>
    <w:rsid w:val="00827645"/>
    <w:rsid w:val="00827CA8"/>
    <w:rsid w:val="00827CC0"/>
    <w:rsid w:val="00830C27"/>
    <w:rsid w:val="00830E53"/>
    <w:rsid w:val="00832140"/>
    <w:rsid w:val="00832650"/>
    <w:rsid w:val="00832E5A"/>
    <w:rsid w:val="00833254"/>
    <w:rsid w:val="008333EE"/>
    <w:rsid w:val="008349F7"/>
    <w:rsid w:val="008351EB"/>
    <w:rsid w:val="008356A3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488"/>
    <w:rsid w:val="00853E7B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7667"/>
    <w:rsid w:val="00867F19"/>
    <w:rsid w:val="008703A3"/>
    <w:rsid w:val="008703BA"/>
    <w:rsid w:val="00870C8F"/>
    <w:rsid w:val="0087157E"/>
    <w:rsid w:val="00872429"/>
    <w:rsid w:val="008726C8"/>
    <w:rsid w:val="00873126"/>
    <w:rsid w:val="0087364E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EA5"/>
    <w:rsid w:val="00885AFA"/>
    <w:rsid w:val="00885C59"/>
    <w:rsid w:val="00885EB3"/>
    <w:rsid w:val="008861BF"/>
    <w:rsid w:val="00886716"/>
    <w:rsid w:val="00886DCF"/>
    <w:rsid w:val="00887CF6"/>
    <w:rsid w:val="0089016F"/>
    <w:rsid w:val="008901EA"/>
    <w:rsid w:val="00890532"/>
    <w:rsid w:val="00890A1C"/>
    <w:rsid w:val="00890D09"/>
    <w:rsid w:val="008921A9"/>
    <w:rsid w:val="008924D8"/>
    <w:rsid w:val="00893121"/>
    <w:rsid w:val="0089313F"/>
    <w:rsid w:val="0089322E"/>
    <w:rsid w:val="008938E0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7295"/>
    <w:rsid w:val="008A012D"/>
    <w:rsid w:val="008A0D52"/>
    <w:rsid w:val="008A216A"/>
    <w:rsid w:val="008A2A7A"/>
    <w:rsid w:val="008A2EBE"/>
    <w:rsid w:val="008A3FBB"/>
    <w:rsid w:val="008A4072"/>
    <w:rsid w:val="008A4F24"/>
    <w:rsid w:val="008A4FD4"/>
    <w:rsid w:val="008A60EF"/>
    <w:rsid w:val="008A6221"/>
    <w:rsid w:val="008A6676"/>
    <w:rsid w:val="008A6C84"/>
    <w:rsid w:val="008A6C98"/>
    <w:rsid w:val="008A75E3"/>
    <w:rsid w:val="008B05AD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09"/>
    <w:rsid w:val="008E3F39"/>
    <w:rsid w:val="008E4231"/>
    <w:rsid w:val="008E4C85"/>
    <w:rsid w:val="008E528C"/>
    <w:rsid w:val="008E5CA7"/>
    <w:rsid w:val="008E6DEF"/>
    <w:rsid w:val="008E71B6"/>
    <w:rsid w:val="008E7891"/>
    <w:rsid w:val="008E7B34"/>
    <w:rsid w:val="008F02D0"/>
    <w:rsid w:val="008F084E"/>
    <w:rsid w:val="008F08DF"/>
    <w:rsid w:val="008F1DE5"/>
    <w:rsid w:val="008F30EB"/>
    <w:rsid w:val="008F39D9"/>
    <w:rsid w:val="008F4C91"/>
    <w:rsid w:val="008F51EC"/>
    <w:rsid w:val="008F51FF"/>
    <w:rsid w:val="008F527C"/>
    <w:rsid w:val="008F5757"/>
    <w:rsid w:val="008F62A6"/>
    <w:rsid w:val="008F6ACD"/>
    <w:rsid w:val="00900834"/>
    <w:rsid w:val="0090198E"/>
    <w:rsid w:val="0090263C"/>
    <w:rsid w:val="00902E38"/>
    <w:rsid w:val="009034D0"/>
    <w:rsid w:val="009036BC"/>
    <w:rsid w:val="009036F8"/>
    <w:rsid w:val="00903FD1"/>
    <w:rsid w:val="0090401D"/>
    <w:rsid w:val="0090696E"/>
    <w:rsid w:val="00906E18"/>
    <w:rsid w:val="0090777A"/>
    <w:rsid w:val="00907C88"/>
    <w:rsid w:val="00907D97"/>
    <w:rsid w:val="00907E7C"/>
    <w:rsid w:val="00910043"/>
    <w:rsid w:val="00910860"/>
    <w:rsid w:val="0091237C"/>
    <w:rsid w:val="00912787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CCB"/>
    <w:rsid w:val="00921E65"/>
    <w:rsid w:val="009224B6"/>
    <w:rsid w:val="00922A05"/>
    <w:rsid w:val="00922FEE"/>
    <w:rsid w:val="0092415E"/>
    <w:rsid w:val="009241DD"/>
    <w:rsid w:val="00924812"/>
    <w:rsid w:val="00924828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51E4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E6C"/>
    <w:rsid w:val="00947F57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2085"/>
    <w:rsid w:val="00973332"/>
    <w:rsid w:val="0097347E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4912"/>
    <w:rsid w:val="00984A43"/>
    <w:rsid w:val="00984B98"/>
    <w:rsid w:val="00984BFE"/>
    <w:rsid w:val="0098509A"/>
    <w:rsid w:val="00985457"/>
    <w:rsid w:val="00986B22"/>
    <w:rsid w:val="00987CB8"/>
    <w:rsid w:val="00987EEB"/>
    <w:rsid w:val="00990214"/>
    <w:rsid w:val="009906FC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7272"/>
    <w:rsid w:val="00997CFB"/>
    <w:rsid w:val="00997EE0"/>
    <w:rsid w:val="009A0AEB"/>
    <w:rsid w:val="009A111D"/>
    <w:rsid w:val="009A2426"/>
    <w:rsid w:val="009A2A39"/>
    <w:rsid w:val="009A2CF2"/>
    <w:rsid w:val="009A3069"/>
    <w:rsid w:val="009A3D1E"/>
    <w:rsid w:val="009A430B"/>
    <w:rsid w:val="009A4A69"/>
    <w:rsid w:val="009A4C40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D014F"/>
    <w:rsid w:val="009D1AA0"/>
    <w:rsid w:val="009D1DC9"/>
    <w:rsid w:val="009D4725"/>
    <w:rsid w:val="009D472D"/>
    <w:rsid w:val="009D50A8"/>
    <w:rsid w:val="009D52F8"/>
    <w:rsid w:val="009D6D48"/>
    <w:rsid w:val="009D75A2"/>
    <w:rsid w:val="009D7C37"/>
    <w:rsid w:val="009E0C07"/>
    <w:rsid w:val="009E1E68"/>
    <w:rsid w:val="009E22A5"/>
    <w:rsid w:val="009E3111"/>
    <w:rsid w:val="009E3817"/>
    <w:rsid w:val="009E3969"/>
    <w:rsid w:val="009E4649"/>
    <w:rsid w:val="009E4C77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13EA"/>
    <w:rsid w:val="009F1B28"/>
    <w:rsid w:val="009F274C"/>
    <w:rsid w:val="009F2FA4"/>
    <w:rsid w:val="009F3119"/>
    <w:rsid w:val="009F3768"/>
    <w:rsid w:val="009F39A2"/>
    <w:rsid w:val="009F3BF5"/>
    <w:rsid w:val="009F4575"/>
    <w:rsid w:val="009F5B6C"/>
    <w:rsid w:val="009F5C0A"/>
    <w:rsid w:val="009F7141"/>
    <w:rsid w:val="009F72EC"/>
    <w:rsid w:val="00A00340"/>
    <w:rsid w:val="00A00FF6"/>
    <w:rsid w:val="00A02DA9"/>
    <w:rsid w:val="00A03D96"/>
    <w:rsid w:val="00A042D6"/>
    <w:rsid w:val="00A050CE"/>
    <w:rsid w:val="00A06BC7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5428"/>
    <w:rsid w:val="00A16626"/>
    <w:rsid w:val="00A167F2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6412"/>
    <w:rsid w:val="00A37AC9"/>
    <w:rsid w:val="00A40295"/>
    <w:rsid w:val="00A41015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60125"/>
    <w:rsid w:val="00A60A91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76F"/>
    <w:rsid w:val="00A7603E"/>
    <w:rsid w:val="00A76472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5195"/>
    <w:rsid w:val="00A95D2D"/>
    <w:rsid w:val="00A97F05"/>
    <w:rsid w:val="00AA03F1"/>
    <w:rsid w:val="00AA0F69"/>
    <w:rsid w:val="00AA1BD2"/>
    <w:rsid w:val="00AA1CAC"/>
    <w:rsid w:val="00AA2ADC"/>
    <w:rsid w:val="00AA39E2"/>
    <w:rsid w:val="00AA39EE"/>
    <w:rsid w:val="00AA49C0"/>
    <w:rsid w:val="00AA5E63"/>
    <w:rsid w:val="00AA6BA9"/>
    <w:rsid w:val="00AA7468"/>
    <w:rsid w:val="00AA7EE6"/>
    <w:rsid w:val="00AB065D"/>
    <w:rsid w:val="00AB0D38"/>
    <w:rsid w:val="00AB1852"/>
    <w:rsid w:val="00AB2209"/>
    <w:rsid w:val="00AB24AA"/>
    <w:rsid w:val="00AB274D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64A5"/>
    <w:rsid w:val="00AB7380"/>
    <w:rsid w:val="00AB78D4"/>
    <w:rsid w:val="00AB7E3A"/>
    <w:rsid w:val="00AC00B2"/>
    <w:rsid w:val="00AC0938"/>
    <w:rsid w:val="00AC1958"/>
    <w:rsid w:val="00AC1C93"/>
    <w:rsid w:val="00AC290E"/>
    <w:rsid w:val="00AC396F"/>
    <w:rsid w:val="00AC39AE"/>
    <w:rsid w:val="00AC4395"/>
    <w:rsid w:val="00AC4B48"/>
    <w:rsid w:val="00AC6266"/>
    <w:rsid w:val="00AC65C2"/>
    <w:rsid w:val="00AC769A"/>
    <w:rsid w:val="00AC7B36"/>
    <w:rsid w:val="00AC7B50"/>
    <w:rsid w:val="00AD073B"/>
    <w:rsid w:val="00AD0741"/>
    <w:rsid w:val="00AD0B19"/>
    <w:rsid w:val="00AD0EA5"/>
    <w:rsid w:val="00AD1A4F"/>
    <w:rsid w:val="00AD39C7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27E9"/>
    <w:rsid w:val="00AF2820"/>
    <w:rsid w:val="00AF28C0"/>
    <w:rsid w:val="00AF2B39"/>
    <w:rsid w:val="00AF2FEE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0C3"/>
    <w:rsid w:val="00B03406"/>
    <w:rsid w:val="00B0386B"/>
    <w:rsid w:val="00B04419"/>
    <w:rsid w:val="00B05533"/>
    <w:rsid w:val="00B057B9"/>
    <w:rsid w:val="00B0612D"/>
    <w:rsid w:val="00B064FF"/>
    <w:rsid w:val="00B066E5"/>
    <w:rsid w:val="00B0781F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7B7"/>
    <w:rsid w:val="00B34AC5"/>
    <w:rsid w:val="00B353FB"/>
    <w:rsid w:val="00B360FC"/>
    <w:rsid w:val="00B36FC6"/>
    <w:rsid w:val="00B37352"/>
    <w:rsid w:val="00B3753E"/>
    <w:rsid w:val="00B4035F"/>
    <w:rsid w:val="00B406EF"/>
    <w:rsid w:val="00B41B07"/>
    <w:rsid w:val="00B4277E"/>
    <w:rsid w:val="00B42FDC"/>
    <w:rsid w:val="00B4306D"/>
    <w:rsid w:val="00B43C3C"/>
    <w:rsid w:val="00B43C55"/>
    <w:rsid w:val="00B43CC6"/>
    <w:rsid w:val="00B443EF"/>
    <w:rsid w:val="00B44A2A"/>
    <w:rsid w:val="00B4577F"/>
    <w:rsid w:val="00B47504"/>
    <w:rsid w:val="00B47891"/>
    <w:rsid w:val="00B50D10"/>
    <w:rsid w:val="00B50FAD"/>
    <w:rsid w:val="00B516F8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90B"/>
    <w:rsid w:val="00B65BDE"/>
    <w:rsid w:val="00B661A4"/>
    <w:rsid w:val="00B66647"/>
    <w:rsid w:val="00B675B3"/>
    <w:rsid w:val="00B6798E"/>
    <w:rsid w:val="00B67AFE"/>
    <w:rsid w:val="00B70665"/>
    <w:rsid w:val="00B7254D"/>
    <w:rsid w:val="00B725F3"/>
    <w:rsid w:val="00B74DEC"/>
    <w:rsid w:val="00B75F6B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3B3"/>
    <w:rsid w:val="00B864C9"/>
    <w:rsid w:val="00B86EBC"/>
    <w:rsid w:val="00B90473"/>
    <w:rsid w:val="00B90E32"/>
    <w:rsid w:val="00B93086"/>
    <w:rsid w:val="00B93D5A"/>
    <w:rsid w:val="00B9473B"/>
    <w:rsid w:val="00B95D14"/>
    <w:rsid w:val="00B962BD"/>
    <w:rsid w:val="00B978CB"/>
    <w:rsid w:val="00B97DB3"/>
    <w:rsid w:val="00BA01A1"/>
    <w:rsid w:val="00BA1048"/>
    <w:rsid w:val="00BA1D78"/>
    <w:rsid w:val="00BA2699"/>
    <w:rsid w:val="00BA277A"/>
    <w:rsid w:val="00BA2E15"/>
    <w:rsid w:val="00BA3178"/>
    <w:rsid w:val="00BA379A"/>
    <w:rsid w:val="00BA3E92"/>
    <w:rsid w:val="00BA49A4"/>
    <w:rsid w:val="00BA4A29"/>
    <w:rsid w:val="00BA4B69"/>
    <w:rsid w:val="00BA4C64"/>
    <w:rsid w:val="00BA558B"/>
    <w:rsid w:val="00BA5835"/>
    <w:rsid w:val="00BA5CBE"/>
    <w:rsid w:val="00BA62F4"/>
    <w:rsid w:val="00BA6CF4"/>
    <w:rsid w:val="00BA7EC1"/>
    <w:rsid w:val="00BB0861"/>
    <w:rsid w:val="00BB258A"/>
    <w:rsid w:val="00BB2D2E"/>
    <w:rsid w:val="00BB2FA8"/>
    <w:rsid w:val="00BB3755"/>
    <w:rsid w:val="00BB4462"/>
    <w:rsid w:val="00BB44AF"/>
    <w:rsid w:val="00BB54B2"/>
    <w:rsid w:val="00BB66EE"/>
    <w:rsid w:val="00BB6FAE"/>
    <w:rsid w:val="00BB72A1"/>
    <w:rsid w:val="00BB738E"/>
    <w:rsid w:val="00BB7701"/>
    <w:rsid w:val="00BB7BD5"/>
    <w:rsid w:val="00BB7C82"/>
    <w:rsid w:val="00BC0366"/>
    <w:rsid w:val="00BC0929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1113"/>
    <w:rsid w:val="00BD2D6D"/>
    <w:rsid w:val="00BD32DC"/>
    <w:rsid w:val="00BD3A9C"/>
    <w:rsid w:val="00BD44EB"/>
    <w:rsid w:val="00BD53B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012"/>
    <w:rsid w:val="00C02590"/>
    <w:rsid w:val="00C03B69"/>
    <w:rsid w:val="00C03C64"/>
    <w:rsid w:val="00C04E5C"/>
    <w:rsid w:val="00C052CD"/>
    <w:rsid w:val="00C05655"/>
    <w:rsid w:val="00C056E4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D2C"/>
    <w:rsid w:val="00C12F08"/>
    <w:rsid w:val="00C13DC1"/>
    <w:rsid w:val="00C13E97"/>
    <w:rsid w:val="00C149BA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604"/>
    <w:rsid w:val="00C24735"/>
    <w:rsid w:val="00C2556E"/>
    <w:rsid w:val="00C25BEB"/>
    <w:rsid w:val="00C26259"/>
    <w:rsid w:val="00C2693E"/>
    <w:rsid w:val="00C26DC0"/>
    <w:rsid w:val="00C27DBF"/>
    <w:rsid w:val="00C303E7"/>
    <w:rsid w:val="00C307E0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BA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466B"/>
    <w:rsid w:val="00C549B7"/>
    <w:rsid w:val="00C55CF1"/>
    <w:rsid w:val="00C61305"/>
    <w:rsid w:val="00C613EA"/>
    <w:rsid w:val="00C615C7"/>
    <w:rsid w:val="00C62008"/>
    <w:rsid w:val="00C621DD"/>
    <w:rsid w:val="00C62372"/>
    <w:rsid w:val="00C62E6B"/>
    <w:rsid w:val="00C62FF9"/>
    <w:rsid w:val="00C6326C"/>
    <w:rsid w:val="00C64E8D"/>
    <w:rsid w:val="00C65CD7"/>
    <w:rsid w:val="00C66900"/>
    <w:rsid w:val="00C670F5"/>
    <w:rsid w:val="00C67833"/>
    <w:rsid w:val="00C71407"/>
    <w:rsid w:val="00C71917"/>
    <w:rsid w:val="00C7233D"/>
    <w:rsid w:val="00C72D41"/>
    <w:rsid w:val="00C7325B"/>
    <w:rsid w:val="00C73FE9"/>
    <w:rsid w:val="00C7467A"/>
    <w:rsid w:val="00C76895"/>
    <w:rsid w:val="00C76BCD"/>
    <w:rsid w:val="00C76C5F"/>
    <w:rsid w:val="00C81BCC"/>
    <w:rsid w:val="00C82053"/>
    <w:rsid w:val="00C825DA"/>
    <w:rsid w:val="00C82BC6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A70"/>
    <w:rsid w:val="00C86CF4"/>
    <w:rsid w:val="00C87402"/>
    <w:rsid w:val="00C901C2"/>
    <w:rsid w:val="00C9083C"/>
    <w:rsid w:val="00C91C08"/>
    <w:rsid w:val="00C93728"/>
    <w:rsid w:val="00C94241"/>
    <w:rsid w:val="00C94321"/>
    <w:rsid w:val="00C94B10"/>
    <w:rsid w:val="00C94C4F"/>
    <w:rsid w:val="00C94F36"/>
    <w:rsid w:val="00C963F9"/>
    <w:rsid w:val="00C9672B"/>
    <w:rsid w:val="00C9674E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EE2"/>
    <w:rsid w:val="00CA53C2"/>
    <w:rsid w:val="00CA575F"/>
    <w:rsid w:val="00CA5A9A"/>
    <w:rsid w:val="00CA5B46"/>
    <w:rsid w:val="00CA5F55"/>
    <w:rsid w:val="00CA63F0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3935"/>
    <w:rsid w:val="00CB3DE8"/>
    <w:rsid w:val="00CB453F"/>
    <w:rsid w:val="00CB4AB1"/>
    <w:rsid w:val="00CB5865"/>
    <w:rsid w:val="00CB6416"/>
    <w:rsid w:val="00CB64D5"/>
    <w:rsid w:val="00CB6BEB"/>
    <w:rsid w:val="00CB785C"/>
    <w:rsid w:val="00CB7A58"/>
    <w:rsid w:val="00CC07EB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F9"/>
    <w:rsid w:val="00CD0333"/>
    <w:rsid w:val="00CD0E90"/>
    <w:rsid w:val="00CD0EF4"/>
    <w:rsid w:val="00CD1917"/>
    <w:rsid w:val="00CD26CE"/>
    <w:rsid w:val="00CD2AAF"/>
    <w:rsid w:val="00CD2E2B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E037F"/>
    <w:rsid w:val="00CE08FD"/>
    <w:rsid w:val="00CE14ED"/>
    <w:rsid w:val="00CE2F13"/>
    <w:rsid w:val="00CE5747"/>
    <w:rsid w:val="00CE578D"/>
    <w:rsid w:val="00CE64F2"/>
    <w:rsid w:val="00CF08EE"/>
    <w:rsid w:val="00CF0955"/>
    <w:rsid w:val="00CF0C3A"/>
    <w:rsid w:val="00CF1241"/>
    <w:rsid w:val="00CF13E4"/>
    <w:rsid w:val="00CF33AA"/>
    <w:rsid w:val="00CF39B5"/>
    <w:rsid w:val="00CF429D"/>
    <w:rsid w:val="00CF4EE2"/>
    <w:rsid w:val="00CF4FDD"/>
    <w:rsid w:val="00CF5123"/>
    <w:rsid w:val="00CF51AA"/>
    <w:rsid w:val="00CF579B"/>
    <w:rsid w:val="00CF65E9"/>
    <w:rsid w:val="00CF76FD"/>
    <w:rsid w:val="00D006C5"/>
    <w:rsid w:val="00D00DB6"/>
    <w:rsid w:val="00D01772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60D4"/>
    <w:rsid w:val="00D267BE"/>
    <w:rsid w:val="00D306D7"/>
    <w:rsid w:val="00D34AD5"/>
    <w:rsid w:val="00D3591F"/>
    <w:rsid w:val="00D36919"/>
    <w:rsid w:val="00D36D37"/>
    <w:rsid w:val="00D36FA7"/>
    <w:rsid w:val="00D37527"/>
    <w:rsid w:val="00D37BDF"/>
    <w:rsid w:val="00D415D5"/>
    <w:rsid w:val="00D41FE5"/>
    <w:rsid w:val="00D453B3"/>
    <w:rsid w:val="00D458A3"/>
    <w:rsid w:val="00D466E0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3952"/>
    <w:rsid w:val="00D546B6"/>
    <w:rsid w:val="00D54710"/>
    <w:rsid w:val="00D54B6D"/>
    <w:rsid w:val="00D55052"/>
    <w:rsid w:val="00D55542"/>
    <w:rsid w:val="00D55743"/>
    <w:rsid w:val="00D56762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4CC"/>
    <w:rsid w:val="00D807EA"/>
    <w:rsid w:val="00D81AED"/>
    <w:rsid w:val="00D82704"/>
    <w:rsid w:val="00D82CD9"/>
    <w:rsid w:val="00D82F74"/>
    <w:rsid w:val="00D8465F"/>
    <w:rsid w:val="00D85AAD"/>
    <w:rsid w:val="00D86C4B"/>
    <w:rsid w:val="00D86CD3"/>
    <w:rsid w:val="00D87044"/>
    <w:rsid w:val="00D8749C"/>
    <w:rsid w:val="00D87587"/>
    <w:rsid w:val="00D90B2F"/>
    <w:rsid w:val="00D90D72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7162"/>
    <w:rsid w:val="00D97243"/>
    <w:rsid w:val="00D974C5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D1F"/>
    <w:rsid w:val="00DA6EE0"/>
    <w:rsid w:val="00DA76AA"/>
    <w:rsid w:val="00DB0F97"/>
    <w:rsid w:val="00DB1659"/>
    <w:rsid w:val="00DB184C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5581"/>
    <w:rsid w:val="00DD57C1"/>
    <w:rsid w:val="00DD5A08"/>
    <w:rsid w:val="00DD65CC"/>
    <w:rsid w:val="00DD6D54"/>
    <w:rsid w:val="00DD79D4"/>
    <w:rsid w:val="00DE0B03"/>
    <w:rsid w:val="00DE0C9E"/>
    <w:rsid w:val="00DE165F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101C"/>
    <w:rsid w:val="00DF1642"/>
    <w:rsid w:val="00DF298B"/>
    <w:rsid w:val="00DF2B35"/>
    <w:rsid w:val="00DF2B36"/>
    <w:rsid w:val="00DF3A55"/>
    <w:rsid w:val="00DF42BC"/>
    <w:rsid w:val="00DF52B7"/>
    <w:rsid w:val="00E00063"/>
    <w:rsid w:val="00E0010E"/>
    <w:rsid w:val="00E005A2"/>
    <w:rsid w:val="00E0113C"/>
    <w:rsid w:val="00E0141E"/>
    <w:rsid w:val="00E015C2"/>
    <w:rsid w:val="00E02549"/>
    <w:rsid w:val="00E02B9B"/>
    <w:rsid w:val="00E02D64"/>
    <w:rsid w:val="00E02FA4"/>
    <w:rsid w:val="00E033A0"/>
    <w:rsid w:val="00E034BE"/>
    <w:rsid w:val="00E03568"/>
    <w:rsid w:val="00E03CF3"/>
    <w:rsid w:val="00E04172"/>
    <w:rsid w:val="00E0461B"/>
    <w:rsid w:val="00E04E74"/>
    <w:rsid w:val="00E0564D"/>
    <w:rsid w:val="00E069E3"/>
    <w:rsid w:val="00E06D70"/>
    <w:rsid w:val="00E077E2"/>
    <w:rsid w:val="00E1077C"/>
    <w:rsid w:val="00E12145"/>
    <w:rsid w:val="00E121B1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C6C"/>
    <w:rsid w:val="00E227D6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12C5"/>
    <w:rsid w:val="00E31D28"/>
    <w:rsid w:val="00E31EB4"/>
    <w:rsid w:val="00E33C1C"/>
    <w:rsid w:val="00E33FBC"/>
    <w:rsid w:val="00E342C9"/>
    <w:rsid w:val="00E34C07"/>
    <w:rsid w:val="00E35A36"/>
    <w:rsid w:val="00E35A79"/>
    <w:rsid w:val="00E35B2C"/>
    <w:rsid w:val="00E37048"/>
    <w:rsid w:val="00E37F82"/>
    <w:rsid w:val="00E40580"/>
    <w:rsid w:val="00E40664"/>
    <w:rsid w:val="00E40A42"/>
    <w:rsid w:val="00E40E02"/>
    <w:rsid w:val="00E438F2"/>
    <w:rsid w:val="00E442DA"/>
    <w:rsid w:val="00E4444E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6416"/>
    <w:rsid w:val="00E56B93"/>
    <w:rsid w:val="00E57557"/>
    <w:rsid w:val="00E60116"/>
    <w:rsid w:val="00E60582"/>
    <w:rsid w:val="00E6092E"/>
    <w:rsid w:val="00E60BB4"/>
    <w:rsid w:val="00E6248F"/>
    <w:rsid w:val="00E63543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3EBA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325"/>
    <w:rsid w:val="00E869FB"/>
    <w:rsid w:val="00E86BCA"/>
    <w:rsid w:val="00E87042"/>
    <w:rsid w:val="00E87124"/>
    <w:rsid w:val="00E873B9"/>
    <w:rsid w:val="00E9024E"/>
    <w:rsid w:val="00E90368"/>
    <w:rsid w:val="00E91272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668D"/>
    <w:rsid w:val="00E96981"/>
    <w:rsid w:val="00EA05D8"/>
    <w:rsid w:val="00EA14C3"/>
    <w:rsid w:val="00EA2438"/>
    <w:rsid w:val="00EA24A6"/>
    <w:rsid w:val="00EA30F9"/>
    <w:rsid w:val="00EA34D5"/>
    <w:rsid w:val="00EA3BFC"/>
    <w:rsid w:val="00EA433E"/>
    <w:rsid w:val="00EA4743"/>
    <w:rsid w:val="00EA49A8"/>
    <w:rsid w:val="00EA4F5B"/>
    <w:rsid w:val="00EA56C4"/>
    <w:rsid w:val="00EA5C0C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5667"/>
    <w:rsid w:val="00EC5C0F"/>
    <w:rsid w:val="00EC609D"/>
    <w:rsid w:val="00EC6D5B"/>
    <w:rsid w:val="00EC7920"/>
    <w:rsid w:val="00ED0EF6"/>
    <w:rsid w:val="00ED15CF"/>
    <w:rsid w:val="00ED1D4E"/>
    <w:rsid w:val="00ED1F6D"/>
    <w:rsid w:val="00ED378B"/>
    <w:rsid w:val="00ED3962"/>
    <w:rsid w:val="00ED3F46"/>
    <w:rsid w:val="00ED4398"/>
    <w:rsid w:val="00ED474F"/>
    <w:rsid w:val="00ED49DB"/>
    <w:rsid w:val="00ED5431"/>
    <w:rsid w:val="00ED68C4"/>
    <w:rsid w:val="00ED7911"/>
    <w:rsid w:val="00ED7A5C"/>
    <w:rsid w:val="00EE0A22"/>
    <w:rsid w:val="00EE1D6E"/>
    <w:rsid w:val="00EE2E90"/>
    <w:rsid w:val="00EE40CF"/>
    <w:rsid w:val="00EE4C05"/>
    <w:rsid w:val="00EE5486"/>
    <w:rsid w:val="00EE54FD"/>
    <w:rsid w:val="00EE5F3C"/>
    <w:rsid w:val="00EE6185"/>
    <w:rsid w:val="00EE6A8C"/>
    <w:rsid w:val="00EE77AF"/>
    <w:rsid w:val="00EE7C6E"/>
    <w:rsid w:val="00EF098A"/>
    <w:rsid w:val="00EF19C9"/>
    <w:rsid w:val="00EF22D3"/>
    <w:rsid w:val="00EF48D1"/>
    <w:rsid w:val="00EF4B91"/>
    <w:rsid w:val="00EF4D6F"/>
    <w:rsid w:val="00EF555D"/>
    <w:rsid w:val="00EF59AB"/>
    <w:rsid w:val="00EF7805"/>
    <w:rsid w:val="00F000B0"/>
    <w:rsid w:val="00F003F4"/>
    <w:rsid w:val="00F00CF9"/>
    <w:rsid w:val="00F00E3C"/>
    <w:rsid w:val="00F01674"/>
    <w:rsid w:val="00F02CB2"/>
    <w:rsid w:val="00F02EF1"/>
    <w:rsid w:val="00F065BD"/>
    <w:rsid w:val="00F066DF"/>
    <w:rsid w:val="00F06BC7"/>
    <w:rsid w:val="00F06EB0"/>
    <w:rsid w:val="00F07301"/>
    <w:rsid w:val="00F07335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D62"/>
    <w:rsid w:val="00F16DB1"/>
    <w:rsid w:val="00F16DFC"/>
    <w:rsid w:val="00F178D2"/>
    <w:rsid w:val="00F201E5"/>
    <w:rsid w:val="00F20F00"/>
    <w:rsid w:val="00F21C48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21"/>
    <w:rsid w:val="00F30C56"/>
    <w:rsid w:val="00F30E11"/>
    <w:rsid w:val="00F31460"/>
    <w:rsid w:val="00F31DB8"/>
    <w:rsid w:val="00F325DD"/>
    <w:rsid w:val="00F32A01"/>
    <w:rsid w:val="00F3359E"/>
    <w:rsid w:val="00F33A9D"/>
    <w:rsid w:val="00F34232"/>
    <w:rsid w:val="00F343A6"/>
    <w:rsid w:val="00F3467F"/>
    <w:rsid w:val="00F353ED"/>
    <w:rsid w:val="00F35A79"/>
    <w:rsid w:val="00F35FA4"/>
    <w:rsid w:val="00F36280"/>
    <w:rsid w:val="00F40F30"/>
    <w:rsid w:val="00F41926"/>
    <w:rsid w:val="00F41DF5"/>
    <w:rsid w:val="00F42AC9"/>
    <w:rsid w:val="00F42F10"/>
    <w:rsid w:val="00F443AC"/>
    <w:rsid w:val="00F4537C"/>
    <w:rsid w:val="00F45423"/>
    <w:rsid w:val="00F45F9F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22"/>
    <w:rsid w:val="00F572CF"/>
    <w:rsid w:val="00F603CF"/>
    <w:rsid w:val="00F6078E"/>
    <w:rsid w:val="00F61805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7F7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8B1"/>
    <w:rsid w:val="00F8195A"/>
    <w:rsid w:val="00F8238C"/>
    <w:rsid w:val="00F8286B"/>
    <w:rsid w:val="00F830E0"/>
    <w:rsid w:val="00F83E45"/>
    <w:rsid w:val="00F850AC"/>
    <w:rsid w:val="00F853CF"/>
    <w:rsid w:val="00F858AB"/>
    <w:rsid w:val="00F86523"/>
    <w:rsid w:val="00F86A5F"/>
    <w:rsid w:val="00F86BDC"/>
    <w:rsid w:val="00F86CB0"/>
    <w:rsid w:val="00F878DE"/>
    <w:rsid w:val="00F90222"/>
    <w:rsid w:val="00F91283"/>
    <w:rsid w:val="00F917FD"/>
    <w:rsid w:val="00F927DF"/>
    <w:rsid w:val="00F92CCD"/>
    <w:rsid w:val="00F939F0"/>
    <w:rsid w:val="00F93E85"/>
    <w:rsid w:val="00F93FE8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D48"/>
    <w:rsid w:val="00FB7E05"/>
    <w:rsid w:val="00FC1460"/>
    <w:rsid w:val="00FC19EF"/>
    <w:rsid w:val="00FC1DDA"/>
    <w:rsid w:val="00FC1F5E"/>
    <w:rsid w:val="00FC258F"/>
    <w:rsid w:val="00FC2DB0"/>
    <w:rsid w:val="00FC5024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1BCF"/>
    <w:rsid w:val="00FD329B"/>
    <w:rsid w:val="00FD39CF"/>
    <w:rsid w:val="00FD3D82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C37"/>
    <w:rsid w:val="00FF44F3"/>
    <w:rsid w:val="00FF5493"/>
    <w:rsid w:val="00FF54CC"/>
    <w:rsid w:val="00FF56B8"/>
    <w:rsid w:val="00FF59D4"/>
    <w:rsid w:val="00FF6A39"/>
    <w:rsid w:val="00FF6D5F"/>
    <w:rsid w:val="00FF6EBA"/>
    <w:rsid w:val="00FF700B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1D302-567A-4C24-9315-A29C6D48F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</cp:lastModifiedBy>
  <cp:revision>2</cp:revision>
  <dcterms:created xsi:type="dcterms:W3CDTF">2022-04-29T06:00:00Z</dcterms:created>
  <dcterms:modified xsi:type="dcterms:W3CDTF">2022-04-29T06:00:00Z</dcterms:modified>
</cp:coreProperties>
</file>